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09F2" w14:textId="1889D04F" w:rsidR="00BC4819" w:rsidRPr="00BB07AF" w:rsidRDefault="00BC4819" w:rsidP="00BC4819">
      <w:pPr>
        <w:keepNext/>
        <w:suppressAutoHyphens w:val="0"/>
        <w:contextualSpacing/>
        <w:jc w:val="center"/>
        <w:rPr>
          <w:b/>
          <w:caps/>
        </w:rPr>
      </w:pPr>
      <w:bookmarkStart w:id="0" w:name="CaseType"/>
      <w:r w:rsidRPr="00BB07AF">
        <w:rPr>
          <w:b/>
          <w:caps/>
        </w:rPr>
        <w:t xml:space="preserve">PROJECT No. </w:t>
      </w:r>
      <w:bookmarkEnd w:id="0"/>
      <w:r w:rsidRPr="00BB07AF">
        <w:rPr>
          <w:b/>
          <w:caps/>
        </w:rPr>
        <w:t>5</w:t>
      </w:r>
      <w:r>
        <w:rPr>
          <w:b/>
          <w:caps/>
        </w:rPr>
        <w:t>4224</w:t>
      </w:r>
    </w:p>
    <w:p w14:paraId="410D2C81" w14:textId="77777777" w:rsidR="00BC4819" w:rsidRPr="00BB07AF" w:rsidRDefault="00BC4819" w:rsidP="00BC4819">
      <w:pPr>
        <w:keepNext/>
        <w:suppressAutoHyphens w:val="0"/>
        <w:jc w:val="center"/>
        <w:rPr>
          <w:b/>
          <w:bCs/>
          <w:caps/>
          <w:color w:val="000000" w:themeColor="text1"/>
        </w:rPr>
      </w:pPr>
    </w:p>
    <w:tbl>
      <w:tblPr>
        <w:tblW w:w="9846" w:type="dxa"/>
        <w:tblLook w:val="01E0" w:firstRow="1" w:lastRow="1" w:firstColumn="1" w:lastColumn="1" w:noHBand="0" w:noVBand="0"/>
        <w:tblCaption w:val="Case Caption"/>
      </w:tblPr>
      <w:tblGrid>
        <w:gridCol w:w="4575"/>
        <w:gridCol w:w="354"/>
        <w:gridCol w:w="4917"/>
      </w:tblGrid>
      <w:tr w:rsidR="00BC4819" w:rsidRPr="00BB07AF" w14:paraId="42B6DCB8" w14:textId="77777777" w:rsidTr="00C23527">
        <w:trPr>
          <w:trHeight w:val="581"/>
        </w:trPr>
        <w:tc>
          <w:tcPr>
            <w:tcW w:w="4575" w:type="dxa"/>
            <w:hideMark/>
          </w:tcPr>
          <w:p w14:paraId="3171356B" w14:textId="72CDEB3E" w:rsidR="00BC4819" w:rsidRPr="00BB07AF" w:rsidRDefault="00BC4819" w:rsidP="00C23527">
            <w:pPr>
              <w:tabs>
                <w:tab w:val="center" w:pos="4770"/>
                <w:tab w:val="left" w:pos="5400"/>
              </w:tabs>
              <w:suppressAutoHyphens w:val="0"/>
              <w:spacing w:line="256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</w:t>
            </w:r>
            <w:r w:rsidRPr="00BC4819">
              <w:rPr>
                <w:b/>
                <w:szCs w:val="20"/>
              </w:rPr>
              <w:t>OST RECOVERY FOR SERVICE TO DISTRIBUTED ENERGY RESOURCES</w:t>
            </w:r>
          </w:p>
        </w:tc>
        <w:tc>
          <w:tcPr>
            <w:tcW w:w="354" w:type="dxa"/>
            <w:noWrap/>
            <w:hideMark/>
          </w:tcPr>
          <w:p w14:paraId="5F1B1A91" w14:textId="77777777" w:rsidR="00BC4819" w:rsidRPr="00BB07AF" w:rsidRDefault="00BC4819" w:rsidP="00C23527">
            <w:pPr>
              <w:suppressAutoHyphens w:val="0"/>
              <w:spacing w:line="256" w:lineRule="auto"/>
              <w:jc w:val="both"/>
              <w:rPr>
                <w:b/>
                <w:szCs w:val="20"/>
              </w:rPr>
            </w:pPr>
            <w:r w:rsidRPr="00BB07AF">
              <w:rPr>
                <w:b/>
                <w:szCs w:val="20"/>
              </w:rPr>
              <w:t>§</w:t>
            </w:r>
          </w:p>
          <w:p w14:paraId="2DD71E91" w14:textId="77777777" w:rsidR="00BC4819" w:rsidRPr="00BB07AF" w:rsidRDefault="00BC4819" w:rsidP="00C23527">
            <w:pPr>
              <w:suppressAutoHyphens w:val="0"/>
              <w:spacing w:line="256" w:lineRule="auto"/>
              <w:jc w:val="both"/>
              <w:rPr>
                <w:b/>
                <w:szCs w:val="20"/>
              </w:rPr>
            </w:pPr>
            <w:r w:rsidRPr="00BB07AF">
              <w:rPr>
                <w:b/>
                <w:szCs w:val="20"/>
              </w:rPr>
              <w:t>§</w:t>
            </w:r>
          </w:p>
          <w:p w14:paraId="30BC7E1D" w14:textId="77777777" w:rsidR="00BC4819" w:rsidRPr="00BB07AF" w:rsidRDefault="00BC4819" w:rsidP="00C23527">
            <w:pPr>
              <w:suppressAutoHyphens w:val="0"/>
              <w:spacing w:line="256" w:lineRule="auto"/>
              <w:jc w:val="both"/>
              <w:rPr>
                <w:b/>
                <w:szCs w:val="20"/>
              </w:rPr>
            </w:pPr>
            <w:r w:rsidRPr="00BB07AF">
              <w:rPr>
                <w:b/>
                <w:szCs w:val="20"/>
              </w:rPr>
              <w:t>§</w:t>
            </w:r>
          </w:p>
          <w:p w14:paraId="4A3EE56B" w14:textId="77777777" w:rsidR="00BC4819" w:rsidRPr="00BB07AF" w:rsidRDefault="00BC4819" w:rsidP="00C23527">
            <w:pPr>
              <w:suppressAutoHyphens w:val="0"/>
              <w:spacing w:line="256" w:lineRule="auto"/>
              <w:jc w:val="both"/>
              <w:rPr>
                <w:b/>
                <w:szCs w:val="20"/>
              </w:rPr>
            </w:pPr>
            <w:r w:rsidRPr="00BB07AF">
              <w:rPr>
                <w:b/>
                <w:szCs w:val="20"/>
              </w:rPr>
              <w:t>§</w:t>
            </w:r>
          </w:p>
        </w:tc>
        <w:tc>
          <w:tcPr>
            <w:tcW w:w="4917" w:type="dxa"/>
          </w:tcPr>
          <w:p w14:paraId="69F40D44" w14:textId="77777777" w:rsidR="00BC4819" w:rsidRPr="00BB07AF" w:rsidRDefault="00BC4819" w:rsidP="00C23527">
            <w:pPr>
              <w:tabs>
                <w:tab w:val="center" w:pos="4770"/>
                <w:tab w:val="left" w:pos="5400"/>
              </w:tabs>
              <w:suppressAutoHyphens w:val="0"/>
              <w:spacing w:line="256" w:lineRule="auto"/>
              <w:jc w:val="center"/>
              <w:rPr>
                <w:b/>
                <w:bCs/>
                <w:caps/>
                <w:szCs w:val="20"/>
              </w:rPr>
            </w:pPr>
            <w:r w:rsidRPr="00BB07AF">
              <w:rPr>
                <w:b/>
                <w:bCs/>
                <w:caps/>
                <w:szCs w:val="20"/>
              </w:rPr>
              <w:t>PUBLIC UTILITY COMMISSION</w:t>
            </w:r>
          </w:p>
          <w:p w14:paraId="52ADC9E9" w14:textId="77777777" w:rsidR="00BC4819" w:rsidRPr="00BB07AF" w:rsidRDefault="00BC4819" w:rsidP="00C23527">
            <w:pPr>
              <w:tabs>
                <w:tab w:val="center" w:pos="4770"/>
                <w:tab w:val="left" w:pos="5400"/>
              </w:tabs>
              <w:suppressAutoHyphens w:val="0"/>
              <w:spacing w:line="256" w:lineRule="auto"/>
              <w:jc w:val="center"/>
              <w:rPr>
                <w:b/>
                <w:bCs/>
                <w:caps/>
                <w:szCs w:val="20"/>
              </w:rPr>
            </w:pPr>
          </w:p>
          <w:p w14:paraId="7027D22C" w14:textId="77777777" w:rsidR="00BC4819" w:rsidRPr="00BB07AF" w:rsidRDefault="00BC4819" w:rsidP="00C23527">
            <w:pPr>
              <w:tabs>
                <w:tab w:val="center" w:pos="4770"/>
                <w:tab w:val="left" w:pos="5400"/>
              </w:tabs>
              <w:suppressAutoHyphens w:val="0"/>
              <w:spacing w:line="256" w:lineRule="auto"/>
              <w:jc w:val="center"/>
              <w:rPr>
                <w:b/>
                <w:bCs/>
                <w:caps/>
                <w:szCs w:val="20"/>
              </w:rPr>
            </w:pPr>
            <w:r w:rsidRPr="00BB07AF">
              <w:rPr>
                <w:b/>
                <w:bCs/>
                <w:caps/>
                <w:szCs w:val="20"/>
              </w:rPr>
              <w:t>OF TEXAS</w:t>
            </w:r>
          </w:p>
        </w:tc>
      </w:tr>
      <w:tr w:rsidR="00BC4819" w:rsidRPr="00BB07AF" w14:paraId="2D653E2C" w14:textId="77777777" w:rsidTr="00C23527">
        <w:trPr>
          <w:trHeight w:val="581"/>
        </w:trPr>
        <w:tc>
          <w:tcPr>
            <w:tcW w:w="4575" w:type="dxa"/>
          </w:tcPr>
          <w:p w14:paraId="7C3E46B2" w14:textId="77777777" w:rsidR="00BC4819" w:rsidRPr="00BB07AF" w:rsidRDefault="00BC4819" w:rsidP="00C23527">
            <w:pPr>
              <w:tabs>
                <w:tab w:val="center" w:pos="4770"/>
                <w:tab w:val="left" w:pos="5400"/>
              </w:tabs>
              <w:suppressAutoHyphens w:val="0"/>
              <w:spacing w:line="256" w:lineRule="auto"/>
              <w:jc w:val="center"/>
              <w:rPr>
                <w:b/>
                <w:bCs/>
                <w:caps/>
                <w:szCs w:val="20"/>
              </w:rPr>
            </w:pPr>
          </w:p>
        </w:tc>
        <w:tc>
          <w:tcPr>
            <w:tcW w:w="354" w:type="dxa"/>
            <w:noWrap/>
          </w:tcPr>
          <w:p w14:paraId="7C2B2248" w14:textId="77777777" w:rsidR="00BC4819" w:rsidRPr="00BB07AF" w:rsidRDefault="00BC4819" w:rsidP="00C23527">
            <w:pPr>
              <w:suppressAutoHyphens w:val="0"/>
              <w:spacing w:line="256" w:lineRule="auto"/>
              <w:jc w:val="both"/>
              <w:rPr>
                <w:b/>
                <w:szCs w:val="20"/>
              </w:rPr>
            </w:pPr>
          </w:p>
        </w:tc>
        <w:tc>
          <w:tcPr>
            <w:tcW w:w="4917" w:type="dxa"/>
          </w:tcPr>
          <w:p w14:paraId="1DCF1BAB" w14:textId="77777777" w:rsidR="00BC4819" w:rsidRPr="00BB07AF" w:rsidRDefault="00BC4819" w:rsidP="00C23527">
            <w:pPr>
              <w:tabs>
                <w:tab w:val="center" w:pos="4770"/>
                <w:tab w:val="left" w:pos="5400"/>
              </w:tabs>
              <w:suppressAutoHyphens w:val="0"/>
              <w:spacing w:line="256" w:lineRule="auto"/>
              <w:jc w:val="center"/>
              <w:rPr>
                <w:b/>
                <w:bCs/>
                <w:caps/>
                <w:szCs w:val="20"/>
              </w:rPr>
            </w:pPr>
          </w:p>
        </w:tc>
      </w:tr>
    </w:tbl>
    <w:p w14:paraId="200EE9AA" w14:textId="2EA60857" w:rsidR="00BC4819" w:rsidRPr="00BB07AF" w:rsidRDefault="00BC4819" w:rsidP="00BC4819">
      <w:pPr>
        <w:jc w:val="center"/>
        <w:rPr>
          <w:b/>
          <w:bCs/>
        </w:rPr>
      </w:pPr>
      <w:r w:rsidRPr="00BB07AF">
        <w:rPr>
          <w:b/>
          <w:caps/>
        </w:rPr>
        <w:t>SHELL</w:t>
      </w:r>
      <w:r w:rsidR="0009352C">
        <w:rPr>
          <w:b/>
          <w:caps/>
        </w:rPr>
        <w:t xml:space="preserve"> ENERGY</w:t>
      </w:r>
      <w:r w:rsidRPr="00BB07AF">
        <w:rPr>
          <w:b/>
          <w:caps/>
        </w:rPr>
        <w:t xml:space="preserve">’S </w:t>
      </w:r>
      <w:r w:rsidR="008E6E2A">
        <w:rPr>
          <w:b/>
          <w:caps/>
        </w:rPr>
        <w:t>response to</w:t>
      </w:r>
      <w:r w:rsidRPr="00BB07AF">
        <w:rPr>
          <w:b/>
          <w:bCs/>
        </w:rPr>
        <w:t xml:space="preserve"> STAFF QUESTIONS</w:t>
      </w:r>
    </w:p>
    <w:p w14:paraId="7726E3C4" w14:textId="77777777" w:rsidR="00BC4819" w:rsidRPr="00BB07AF" w:rsidRDefault="00BC4819" w:rsidP="00BC4819">
      <w:pPr>
        <w:jc w:val="center"/>
        <w:rPr>
          <w:b/>
          <w:caps/>
        </w:rPr>
      </w:pPr>
    </w:p>
    <w:p w14:paraId="29FCBB35" w14:textId="0412E5C4" w:rsidR="00BC4819" w:rsidRPr="00BB07AF" w:rsidRDefault="00BC4819" w:rsidP="00BC4819">
      <w:pPr>
        <w:spacing w:line="276" w:lineRule="auto"/>
        <w:jc w:val="both"/>
        <w:rPr>
          <w:bCs/>
        </w:rPr>
      </w:pPr>
      <w:r w:rsidRPr="00BB07AF">
        <w:rPr>
          <w:bCs/>
          <w:caps/>
        </w:rPr>
        <w:tab/>
      </w:r>
      <w:r w:rsidRPr="00BB07AF">
        <w:rPr>
          <w:bCs/>
        </w:rPr>
        <w:t>Shell Energy North America (US) LP (“Shell Energy”) appreciates the opportunity to provide comments on the Proposal for Publication (“</w:t>
      </w:r>
      <w:proofErr w:type="spellStart"/>
      <w:r w:rsidRPr="00BB07AF">
        <w:rPr>
          <w:bCs/>
        </w:rPr>
        <w:t>PfP</w:t>
      </w:r>
      <w:proofErr w:type="spellEnd"/>
      <w:r w:rsidRPr="00BB07AF">
        <w:rPr>
          <w:bCs/>
        </w:rPr>
        <w:t xml:space="preserve">”) filed by the Public Utility Commission of Texas (“Commission”) Staff (“Staff”) regarding the </w:t>
      </w:r>
      <w:r w:rsidR="00515F03">
        <w:rPr>
          <w:bCs/>
        </w:rPr>
        <w:t xml:space="preserve">cost recovery </w:t>
      </w:r>
      <w:r w:rsidR="000F4C23">
        <w:rPr>
          <w:bCs/>
        </w:rPr>
        <w:t>for service to distributed energy resources in</w:t>
      </w:r>
      <w:r w:rsidRPr="00BB07AF">
        <w:rPr>
          <w:bCs/>
        </w:rPr>
        <w:t xml:space="preserve"> the Electric Reliability Council of Texas (“ERCOT”) region. Shell Energy has a widespread stake in the electricity market, spanning retail interests, thermal generation ownership, energy scheduling, renewable and emerging technology development, and risk management services</w:t>
      </w:r>
      <w:r w:rsidR="00936D6F">
        <w:rPr>
          <w:bCs/>
        </w:rPr>
        <w:t xml:space="preserve"> spanning the transmission and distribution system. </w:t>
      </w:r>
      <w:r w:rsidRPr="00BB07AF">
        <w:rPr>
          <w:bCs/>
        </w:rPr>
        <w:t xml:space="preserve"> Given the wide array of interests, Shell Energy advocates for transparent, competitive, technology-neutral market-based solutions </w:t>
      </w:r>
      <w:r>
        <w:rPr>
          <w:bCs/>
        </w:rPr>
        <w:t>to</w:t>
      </w:r>
      <w:r w:rsidRPr="00BB07AF">
        <w:rPr>
          <w:bCs/>
        </w:rPr>
        <w:t xml:space="preserve"> achieve desired reliability objectives at the lowest cost.</w:t>
      </w:r>
    </w:p>
    <w:p w14:paraId="3CF64924" w14:textId="77777777" w:rsidR="00BC4819" w:rsidRPr="00BB07AF" w:rsidRDefault="00BC4819" w:rsidP="00BC4819">
      <w:pPr>
        <w:suppressAutoHyphens w:val="0"/>
        <w:spacing w:line="276" w:lineRule="auto"/>
        <w:jc w:val="both"/>
        <w:rPr>
          <w:bCs/>
        </w:rPr>
      </w:pPr>
    </w:p>
    <w:p w14:paraId="4F60B06F" w14:textId="77777777" w:rsidR="00BC4819" w:rsidRPr="00BB07AF" w:rsidRDefault="00BC4819" w:rsidP="00BC4819">
      <w:pPr>
        <w:pStyle w:val="ListParagraph"/>
        <w:numPr>
          <w:ilvl w:val="0"/>
          <w:numId w:val="1"/>
        </w:numPr>
        <w:suppressAutoHyphens w:val="0"/>
        <w:spacing w:line="276" w:lineRule="auto"/>
        <w:jc w:val="center"/>
        <w:rPr>
          <w:b/>
          <w:bCs/>
          <w:iCs/>
        </w:rPr>
      </w:pPr>
      <w:r w:rsidRPr="00BB07AF">
        <w:rPr>
          <w:b/>
          <w:bCs/>
          <w:iCs/>
        </w:rPr>
        <w:t>RESPONSE TO QUESTIONS POSED BY STAFF</w:t>
      </w:r>
    </w:p>
    <w:p w14:paraId="4B5D81AB" w14:textId="20A31C38" w:rsidR="00BC4819" w:rsidRPr="00BB07AF" w:rsidRDefault="00BC4819" w:rsidP="00BC4819">
      <w:pPr>
        <w:suppressAutoHyphens w:val="0"/>
        <w:spacing w:line="276" w:lineRule="auto"/>
        <w:jc w:val="both"/>
      </w:pPr>
    </w:p>
    <w:p w14:paraId="0DA510D8" w14:textId="637FF94E" w:rsidR="00BC4819" w:rsidRPr="00BC4819" w:rsidRDefault="00BC4819" w:rsidP="00BC4819">
      <w:pPr>
        <w:suppressAutoHyphens w:val="0"/>
        <w:spacing w:line="276" w:lineRule="auto"/>
        <w:jc w:val="both"/>
        <w:rPr>
          <w:b/>
          <w:bCs/>
        </w:rPr>
      </w:pPr>
      <w:r w:rsidRPr="00BC4819">
        <w:rPr>
          <w:b/>
          <w:bCs/>
        </w:rPr>
        <w:t xml:space="preserve">Question 2: What are the advantages and disadvantages of the proposed standard distribution resource interconnection allowance? Is a standard distribution resource interconnection allowance a viable option to move forward? If not, why? </w:t>
      </w:r>
    </w:p>
    <w:p w14:paraId="22E58706" w14:textId="77777777" w:rsidR="00AB795A" w:rsidRDefault="00AB795A" w:rsidP="00AB795A">
      <w:pPr>
        <w:suppressAutoHyphens w:val="0"/>
        <w:spacing w:line="276" w:lineRule="auto"/>
        <w:jc w:val="both"/>
      </w:pPr>
    </w:p>
    <w:p w14:paraId="302F9B98" w14:textId="3DE7C3DC" w:rsidR="00BC4819" w:rsidRDefault="00DD54CD" w:rsidP="00B83377">
      <w:pPr>
        <w:suppressAutoHyphens w:val="0"/>
        <w:spacing w:line="276" w:lineRule="auto"/>
        <w:ind w:firstLine="720"/>
        <w:jc w:val="both"/>
      </w:pPr>
      <w:r>
        <w:t>Shell</w:t>
      </w:r>
      <w:r w:rsidR="00BC4819">
        <w:t xml:space="preserve"> </w:t>
      </w:r>
      <w:r w:rsidR="00936D6F">
        <w:t xml:space="preserve">Energy </w:t>
      </w:r>
      <w:r w:rsidR="00BC4819">
        <w:t>support</w:t>
      </w:r>
      <w:r>
        <w:t>s</w:t>
      </w:r>
      <w:r w:rsidR="00BC4819">
        <w:t xml:space="preserve"> </w:t>
      </w:r>
      <w:r w:rsidR="001A1270">
        <w:t>introducing</w:t>
      </w:r>
      <w:r w:rsidR="00BC4819">
        <w:t xml:space="preserve"> an allowance for distribution resource interconnection as it </w:t>
      </w:r>
      <w:r w:rsidR="00761A85">
        <w:t>addresses a significant</w:t>
      </w:r>
      <w:r w:rsidR="00BC4819">
        <w:t xml:space="preserve"> barrier </w:t>
      </w:r>
      <w:r w:rsidR="00761A85">
        <w:t>to</w:t>
      </w:r>
      <w:r w:rsidR="00BC4819">
        <w:t xml:space="preserve"> entry for DERs</w:t>
      </w:r>
      <w:r>
        <w:t>.</w:t>
      </w:r>
      <w:r w:rsidR="00960B2A">
        <w:t xml:space="preserve">  </w:t>
      </w:r>
      <w:r>
        <w:t>T</w:t>
      </w:r>
      <w:r w:rsidR="00BC4819">
        <w:t>he proposal would provide a standardized framework for interconnection costs and hence would bring greater transparency and predictability to the distribution interconnection process</w:t>
      </w:r>
      <w:r>
        <w:t>.</w:t>
      </w:r>
      <w:r w:rsidR="00960B2A">
        <w:t xml:space="preserve">  </w:t>
      </w:r>
      <w:r w:rsidR="00BC4819">
        <w:t xml:space="preserve">DERs improve grid reliability </w:t>
      </w:r>
      <w:r>
        <w:t>and</w:t>
      </w:r>
      <w:r w:rsidR="00BC4819">
        <w:t xml:space="preserve"> resilience </w:t>
      </w:r>
      <w:r>
        <w:t>comparable to</w:t>
      </w:r>
      <w:r w:rsidR="00BC4819">
        <w:t xml:space="preserve"> </w:t>
      </w:r>
      <w:r>
        <w:t>t</w:t>
      </w:r>
      <w:r w:rsidR="00BC4819">
        <w:t>ransmission connected resources and should be at parity with transmission connected resources from an interconnection cost perspective.</w:t>
      </w:r>
    </w:p>
    <w:p w14:paraId="4CD1A602" w14:textId="77777777" w:rsidR="00B83377" w:rsidRDefault="00B83377" w:rsidP="00960B2A">
      <w:pPr>
        <w:suppressAutoHyphens w:val="0"/>
        <w:spacing w:line="276" w:lineRule="auto"/>
        <w:jc w:val="both"/>
      </w:pPr>
    </w:p>
    <w:p w14:paraId="2D70F47B" w14:textId="7DB71A3E" w:rsidR="00BC4819" w:rsidRPr="00BC4819" w:rsidRDefault="00BC4819" w:rsidP="00BC4819">
      <w:pPr>
        <w:suppressAutoHyphens w:val="0"/>
        <w:spacing w:line="276" w:lineRule="auto"/>
        <w:jc w:val="both"/>
        <w:rPr>
          <w:b/>
          <w:bCs/>
        </w:rPr>
      </w:pPr>
      <w:r w:rsidRPr="00BC4819">
        <w:rPr>
          <w:b/>
          <w:bCs/>
        </w:rPr>
        <w:t xml:space="preserve">Question 3: At what amount should a standard distribution resource interconnection allowance be set? Should the applicability or amount of the allowance vary based on the size of the resource? </w:t>
      </w:r>
    </w:p>
    <w:p w14:paraId="635547FF" w14:textId="77777777" w:rsidR="00B83377" w:rsidRDefault="00B83377" w:rsidP="00B83377">
      <w:pPr>
        <w:suppressAutoHyphens w:val="0"/>
        <w:spacing w:line="276" w:lineRule="auto"/>
        <w:jc w:val="both"/>
      </w:pPr>
    </w:p>
    <w:p w14:paraId="35278334" w14:textId="2F31EB94" w:rsidR="00BC4819" w:rsidRDefault="00DD54CD" w:rsidP="008464C5">
      <w:pPr>
        <w:suppressAutoHyphens w:val="0"/>
        <w:spacing w:line="276" w:lineRule="auto"/>
        <w:ind w:firstLine="720"/>
        <w:jc w:val="both"/>
      </w:pPr>
      <w:r>
        <w:t xml:space="preserve">Shell </w:t>
      </w:r>
      <w:r w:rsidR="00936D6F">
        <w:t xml:space="preserve">Energy </w:t>
      </w:r>
      <w:r w:rsidR="00BC4819">
        <w:t xml:space="preserve">supports Commissioner </w:t>
      </w:r>
      <w:proofErr w:type="spellStart"/>
      <w:r w:rsidR="00BC4819">
        <w:t>Glotfelty’s</w:t>
      </w:r>
      <w:proofErr w:type="spellEnd"/>
      <w:r w:rsidR="00BC4819">
        <w:t xml:space="preserve"> </w:t>
      </w:r>
      <w:r w:rsidR="002621D7">
        <w:t>recommendation</w:t>
      </w:r>
      <w:r w:rsidR="00BC4819">
        <w:t xml:space="preserve"> of a $1.5 million interconnection </w:t>
      </w:r>
      <w:r w:rsidR="0059347A">
        <w:t xml:space="preserve">cost </w:t>
      </w:r>
      <w:r w:rsidR="00BC4819">
        <w:t>allowance</w:t>
      </w:r>
      <w:r w:rsidR="0059347A">
        <w:t xml:space="preserve"> for DERs</w:t>
      </w:r>
      <w:r w:rsidR="003D100A">
        <w:t xml:space="preserve"> as </w:t>
      </w:r>
      <w:r w:rsidR="002621D7">
        <w:t>this amount</w:t>
      </w:r>
      <w:r w:rsidR="003D100A">
        <w:t xml:space="preserve"> </w:t>
      </w:r>
      <w:r w:rsidR="008218E4">
        <w:t xml:space="preserve">should </w:t>
      </w:r>
      <w:r w:rsidR="00CD338A">
        <w:t xml:space="preserve">typically </w:t>
      </w:r>
      <w:r w:rsidR="008218E4">
        <w:t xml:space="preserve">cover </w:t>
      </w:r>
      <w:r w:rsidR="00CD338A">
        <w:t xml:space="preserve">the necessary </w:t>
      </w:r>
      <w:r w:rsidR="000D24F3">
        <w:t>interconnection costs</w:t>
      </w:r>
      <w:r>
        <w:t>.</w:t>
      </w:r>
      <w:r w:rsidR="00B83377">
        <w:t xml:space="preserve">  </w:t>
      </w:r>
      <w:r w:rsidR="00BC4819">
        <w:t xml:space="preserve">To maximize </w:t>
      </w:r>
      <w:r w:rsidR="00E9099E">
        <w:t>benefit</w:t>
      </w:r>
      <w:r w:rsidR="007D6F81">
        <w:t>s</w:t>
      </w:r>
      <w:r w:rsidR="00E9099E">
        <w:t xml:space="preserve"> </w:t>
      </w:r>
      <w:r w:rsidR="00BC4819">
        <w:t xml:space="preserve">for DERs without </w:t>
      </w:r>
      <w:r w:rsidR="001354F5">
        <w:t>disproportionately and unduly</w:t>
      </w:r>
      <w:r w:rsidR="00BC4819">
        <w:t xml:space="preserve"> increasing interconnection</w:t>
      </w:r>
      <w:r w:rsidR="001354F5">
        <w:t xml:space="preserve"> expenses</w:t>
      </w:r>
      <w:r w:rsidR="00BC4819">
        <w:t>,</w:t>
      </w:r>
      <w:r w:rsidR="001354F5">
        <w:t xml:space="preserve"> </w:t>
      </w:r>
      <w:r w:rsidR="0059347A">
        <w:t>the size</w:t>
      </w:r>
      <w:r w:rsidR="00BC4819">
        <w:t xml:space="preserve"> of the allowance </w:t>
      </w:r>
      <w:r w:rsidR="004B68A7">
        <w:t>c</w:t>
      </w:r>
      <w:r w:rsidR="001354F5">
        <w:t xml:space="preserve">ould </w:t>
      </w:r>
      <w:r w:rsidR="004B68A7">
        <w:t xml:space="preserve">be made to </w:t>
      </w:r>
      <w:r w:rsidR="00BC4819">
        <w:t xml:space="preserve">vary based on the </w:t>
      </w:r>
      <w:r w:rsidR="00BC4819">
        <w:lastRenderedPageBreak/>
        <w:t xml:space="preserve">size of the </w:t>
      </w:r>
      <w:r w:rsidR="001354F5">
        <w:t xml:space="preserve">interconnecting </w:t>
      </w:r>
      <w:r w:rsidR="00BC4819">
        <w:t xml:space="preserve">resource. </w:t>
      </w:r>
      <w:r w:rsidR="004B68A7">
        <w:t xml:space="preserve">Varying it by size would encourage prudency in smaller projects. If the decision is to vary the allowance based on the size, then </w:t>
      </w:r>
      <w:r w:rsidR="00BC4819">
        <w:t xml:space="preserve">it should be standardized based on </w:t>
      </w:r>
      <w:r w:rsidR="00E9099E">
        <w:t xml:space="preserve">a PUC </w:t>
      </w:r>
      <w:r w:rsidR="00BC4819">
        <w:t>defined range of size</w:t>
      </w:r>
      <w:r w:rsidR="0059347A">
        <w:t>s</w:t>
      </w:r>
      <w:r w:rsidR="004B68A7">
        <w:t xml:space="preserve"> to ensure transparency and consistency. </w:t>
      </w:r>
    </w:p>
    <w:p w14:paraId="121B4305" w14:textId="77777777" w:rsidR="00E9099E" w:rsidRDefault="00E9099E" w:rsidP="00B83377">
      <w:pPr>
        <w:suppressAutoHyphens w:val="0"/>
        <w:spacing w:line="276" w:lineRule="auto"/>
        <w:ind w:firstLine="360"/>
        <w:jc w:val="both"/>
      </w:pPr>
    </w:p>
    <w:p w14:paraId="47E11FDB" w14:textId="0938E87F" w:rsidR="00BC4819" w:rsidRPr="00BC4819" w:rsidRDefault="00BC4819" w:rsidP="00BC4819">
      <w:pPr>
        <w:suppressAutoHyphens w:val="0"/>
        <w:spacing w:line="276" w:lineRule="auto"/>
        <w:jc w:val="both"/>
        <w:rPr>
          <w:b/>
          <w:bCs/>
        </w:rPr>
      </w:pPr>
      <w:r w:rsidRPr="00BC4819">
        <w:rPr>
          <w:b/>
          <w:bCs/>
        </w:rPr>
        <w:t xml:space="preserve">Question 4: How should the interconnection costs covered by such an allowance be reallocated? What effects would this have on other customers? </w:t>
      </w:r>
    </w:p>
    <w:p w14:paraId="39821D48" w14:textId="77777777" w:rsidR="00C130DD" w:rsidRDefault="00C130DD" w:rsidP="00C130DD">
      <w:pPr>
        <w:suppressAutoHyphens w:val="0"/>
        <w:spacing w:line="276" w:lineRule="auto"/>
        <w:jc w:val="both"/>
      </w:pPr>
    </w:p>
    <w:p w14:paraId="07F8A260" w14:textId="376A27AA" w:rsidR="00BC4819" w:rsidRDefault="00147B3D" w:rsidP="008464C5">
      <w:pPr>
        <w:suppressAutoHyphens w:val="0"/>
        <w:spacing w:line="276" w:lineRule="auto"/>
        <w:ind w:firstLine="720"/>
        <w:jc w:val="both"/>
      </w:pPr>
      <w:r>
        <w:t xml:space="preserve">Given that </w:t>
      </w:r>
      <w:r w:rsidR="00BC4819">
        <w:t xml:space="preserve">DERs </w:t>
      </w:r>
      <w:r w:rsidR="0059347A">
        <w:t>provide system</w:t>
      </w:r>
      <w:r w:rsidR="00C130DD">
        <w:t>-</w:t>
      </w:r>
      <w:r w:rsidR="0059347A">
        <w:t>wide</w:t>
      </w:r>
      <w:r w:rsidR="002C4E97">
        <w:t xml:space="preserve"> grid</w:t>
      </w:r>
      <w:r w:rsidR="0059347A">
        <w:t xml:space="preserve"> </w:t>
      </w:r>
      <w:r w:rsidR="00BC4819">
        <w:t xml:space="preserve">support </w:t>
      </w:r>
      <w:r>
        <w:t>including</w:t>
      </w:r>
      <w:r w:rsidR="006D5CD2">
        <w:t xml:space="preserve"> </w:t>
      </w:r>
      <w:r w:rsidR="008A7A49">
        <w:t>resource ade</w:t>
      </w:r>
      <w:r w:rsidR="00CB05FB">
        <w:t xml:space="preserve">quacy support, </w:t>
      </w:r>
      <w:r w:rsidR="006D5CD2">
        <w:t xml:space="preserve">voltage support and </w:t>
      </w:r>
      <w:r>
        <w:t>reduced</w:t>
      </w:r>
      <w:r w:rsidR="006D5CD2">
        <w:t xml:space="preserve"> need for </w:t>
      </w:r>
      <w:r w:rsidR="00BD68E6">
        <w:t>transmission</w:t>
      </w:r>
      <w:r w:rsidR="00840A69">
        <w:t>, Shell Energy advocates</w:t>
      </w:r>
      <w:r w:rsidR="001E137B">
        <w:t xml:space="preserve"> for the socialization of </w:t>
      </w:r>
      <w:r w:rsidR="00734F1A">
        <w:t xml:space="preserve">these interconnection </w:t>
      </w:r>
      <w:r w:rsidR="00BC4819">
        <w:t>cost</w:t>
      </w:r>
      <w:r w:rsidR="00734F1A">
        <w:t>s,</w:t>
      </w:r>
      <w:r w:rsidR="00BC4819">
        <w:t xml:space="preserve"> </w:t>
      </w:r>
      <w:proofErr w:type="gramStart"/>
      <w:r w:rsidR="00BC4819">
        <w:t>similar to</w:t>
      </w:r>
      <w:proofErr w:type="gramEnd"/>
      <w:r w:rsidR="00BC4819">
        <w:t xml:space="preserve"> </w:t>
      </w:r>
      <w:r w:rsidR="00734F1A">
        <w:t xml:space="preserve">the existing </w:t>
      </w:r>
      <w:r w:rsidR="007B3C47">
        <w:t xml:space="preserve">model for </w:t>
      </w:r>
      <w:r w:rsidR="00BC4819">
        <w:t>transmission</w:t>
      </w:r>
      <w:r w:rsidR="007B3C47">
        <w:t xml:space="preserve"> connected generation</w:t>
      </w:r>
      <w:r w:rsidR="00BC4819">
        <w:t xml:space="preserve">. </w:t>
      </w:r>
      <w:r w:rsidR="00043F1A">
        <w:t xml:space="preserve"> </w:t>
      </w:r>
      <w:r w:rsidR="007B3C47">
        <w:t xml:space="preserve">This approach would streamline </w:t>
      </w:r>
      <w:r w:rsidR="00474920">
        <w:t>cost allocation and reflect the broader benefits that DERs provide to the gr</w:t>
      </w:r>
      <w:r w:rsidR="00E61561">
        <w:t>id, ultimately benefiting all consumers</w:t>
      </w:r>
      <w:r w:rsidR="00BC4819">
        <w:t>.</w:t>
      </w:r>
    </w:p>
    <w:p w14:paraId="54325438" w14:textId="77777777" w:rsidR="00C130DD" w:rsidRDefault="00C130DD" w:rsidP="00C130DD">
      <w:pPr>
        <w:suppressAutoHyphens w:val="0"/>
        <w:spacing w:line="276" w:lineRule="auto"/>
        <w:ind w:firstLine="360"/>
        <w:jc w:val="both"/>
      </w:pPr>
    </w:p>
    <w:p w14:paraId="6879F2D2" w14:textId="0CCC3399" w:rsidR="00BC4819" w:rsidRPr="00BC4819" w:rsidRDefault="00BC4819" w:rsidP="00BC4819">
      <w:pPr>
        <w:suppressAutoHyphens w:val="0"/>
        <w:spacing w:line="276" w:lineRule="auto"/>
        <w:jc w:val="both"/>
        <w:rPr>
          <w:b/>
          <w:bCs/>
        </w:rPr>
      </w:pPr>
      <w:r w:rsidRPr="00BC4819">
        <w:rPr>
          <w:b/>
          <w:bCs/>
        </w:rPr>
        <w:t xml:space="preserve">Question 5: Should a standard distribution resource interconnection allowance also apply in areas served by municipally owned utilities and electric cooperatives? </w:t>
      </w:r>
    </w:p>
    <w:p w14:paraId="34283357" w14:textId="77777777" w:rsidR="00B43DED" w:rsidRDefault="00B43DED" w:rsidP="00B43DED">
      <w:pPr>
        <w:suppressAutoHyphens w:val="0"/>
        <w:spacing w:line="276" w:lineRule="auto"/>
        <w:jc w:val="both"/>
      </w:pPr>
    </w:p>
    <w:p w14:paraId="303E5BEE" w14:textId="783B84A7" w:rsidR="00BC4819" w:rsidRDefault="00BC4819" w:rsidP="008464C5">
      <w:pPr>
        <w:suppressAutoHyphens w:val="0"/>
        <w:spacing w:line="276" w:lineRule="auto"/>
        <w:ind w:firstLine="720"/>
        <w:jc w:val="both"/>
      </w:pPr>
      <w:r>
        <w:t>Yes</w:t>
      </w:r>
      <w:r w:rsidR="00B83C13">
        <w:t>,</w:t>
      </w:r>
      <w:r w:rsidR="00BE6AD8">
        <w:t xml:space="preserve"> non-cooperative</w:t>
      </w:r>
      <w:r w:rsidR="00E17A31">
        <w:t xml:space="preserve"> </w:t>
      </w:r>
      <w:r w:rsidR="00283907">
        <w:t>and municipality</w:t>
      </w:r>
      <w:r w:rsidR="00BE6AD8">
        <w:t xml:space="preserve"> owned DERs should be allowed to take advantage of the interconnection allowance </w:t>
      </w:r>
      <w:r w:rsidR="00E17A31">
        <w:t>regardless of</w:t>
      </w:r>
      <w:r w:rsidR="00BE6AD8">
        <w:t xml:space="preserve"> </w:t>
      </w:r>
      <w:r w:rsidR="00E17A31">
        <w:t>their location</w:t>
      </w:r>
      <w:r>
        <w:t xml:space="preserve">. </w:t>
      </w:r>
      <w:r w:rsidR="00283907">
        <w:t>Achieving c</w:t>
      </w:r>
      <w:r>
        <w:t xml:space="preserve">onsistency across </w:t>
      </w:r>
      <w:r w:rsidR="00283907">
        <w:t xml:space="preserve">all areas </w:t>
      </w:r>
      <w:r w:rsidR="00681E77">
        <w:t>is crucial to</w:t>
      </w:r>
      <w:r>
        <w:t xml:space="preserve"> improve transparency</w:t>
      </w:r>
      <w:r w:rsidR="004A5929">
        <w:t xml:space="preserve"> and remove</w:t>
      </w:r>
      <w:r>
        <w:t xml:space="preserve"> barriers </w:t>
      </w:r>
      <w:r w:rsidR="004A5929">
        <w:t>to</w:t>
      </w:r>
      <w:r>
        <w:t xml:space="preserve"> entry. </w:t>
      </w:r>
      <w:r w:rsidR="00B43DED">
        <w:t xml:space="preserve"> </w:t>
      </w:r>
      <w:r w:rsidR="00BE6AD8">
        <w:t xml:space="preserve">If the allowance is not available in </w:t>
      </w:r>
      <w:r w:rsidR="00681E77">
        <w:t xml:space="preserve">certain </w:t>
      </w:r>
      <w:r w:rsidR="00B83C13">
        <w:t>areas,</w:t>
      </w:r>
      <w:r w:rsidR="00BE6AD8">
        <w:t xml:space="preserve"> DERs would be</w:t>
      </w:r>
      <w:r w:rsidR="00681E77">
        <w:t xml:space="preserve"> improperly</w:t>
      </w:r>
      <w:r w:rsidR="00BE6AD8">
        <w:t xml:space="preserve"> incentivized to locate</w:t>
      </w:r>
      <w:r w:rsidR="004A5929">
        <w:t xml:space="preserve"> </w:t>
      </w:r>
      <w:r w:rsidR="00B83C13">
        <w:t xml:space="preserve">outside of </w:t>
      </w:r>
      <w:r w:rsidR="003B59EF">
        <w:t>these areas</w:t>
      </w:r>
      <w:r w:rsidR="00B83C13">
        <w:t xml:space="preserve">.  This would </w:t>
      </w:r>
      <w:r w:rsidR="000B3B46">
        <w:t xml:space="preserve">increase the risk of </w:t>
      </w:r>
      <w:r>
        <w:t xml:space="preserve">DERs </w:t>
      </w:r>
      <w:r w:rsidR="000B3B46">
        <w:t>being</w:t>
      </w:r>
      <w:r>
        <w:t xml:space="preserve"> </w:t>
      </w:r>
      <w:r w:rsidR="00B83C13">
        <w:t>sited</w:t>
      </w:r>
      <w:r>
        <w:t xml:space="preserve"> in</w:t>
      </w:r>
      <w:r w:rsidR="00B83C13">
        <w:t xml:space="preserve"> </w:t>
      </w:r>
      <w:r w:rsidR="005022C9">
        <w:t>suboptimal</w:t>
      </w:r>
      <w:r>
        <w:t xml:space="preserve"> location</w:t>
      </w:r>
      <w:r w:rsidR="005022C9">
        <w:t>s</w:t>
      </w:r>
      <w:r>
        <w:t xml:space="preserve"> </w:t>
      </w:r>
      <w:r w:rsidR="00664D75">
        <w:t>from</w:t>
      </w:r>
      <w:r>
        <w:t xml:space="preserve"> grid reliability</w:t>
      </w:r>
      <w:r w:rsidR="00664D75">
        <w:t xml:space="preserve"> perspective</w:t>
      </w:r>
      <w:r>
        <w:t>.</w:t>
      </w:r>
      <w:r w:rsidR="004A5929">
        <w:t xml:space="preserve">  </w:t>
      </w:r>
    </w:p>
    <w:p w14:paraId="4E9FE4A0" w14:textId="77777777" w:rsidR="00B43DED" w:rsidRDefault="00B43DED" w:rsidP="00B43DED">
      <w:pPr>
        <w:suppressAutoHyphens w:val="0"/>
        <w:spacing w:line="276" w:lineRule="auto"/>
        <w:ind w:firstLine="360"/>
        <w:jc w:val="both"/>
      </w:pPr>
    </w:p>
    <w:p w14:paraId="6359940C" w14:textId="1327CDCB" w:rsidR="00BC4819" w:rsidRPr="00BC4819" w:rsidRDefault="00BC4819" w:rsidP="00BC4819">
      <w:pPr>
        <w:suppressAutoHyphens w:val="0"/>
        <w:spacing w:line="276" w:lineRule="auto"/>
        <w:jc w:val="both"/>
        <w:rPr>
          <w:b/>
          <w:bCs/>
        </w:rPr>
      </w:pPr>
      <w:r w:rsidRPr="00BC4819">
        <w:rPr>
          <w:b/>
          <w:bCs/>
        </w:rPr>
        <w:t xml:space="preserve">Question 6: If a standard distribution resource interconnection allowance should apply in areas served by municipally owned utilities and electric cooperatives, does the Commission need to develop a wholesale cost recovery mechanism to address the costs associated with this allowance? What factors should the Commission consider in developing such a mechanism? </w:t>
      </w:r>
    </w:p>
    <w:p w14:paraId="2A8B1E2E" w14:textId="77777777" w:rsidR="00B43DED" w:rsidRDefault="00B43DED" w:rsidP="00B43DED">
      <w:pPr>
        <w:suppressAutoHyphens w:val="0"/>
        <w:spacing w:line="276" w:lineRule="auto"/>
        <w:jc w:val="both"/>
      </w:pPr>
    </w:p>
    <w:p w14:paraId="7E918159" w14:textId="74AE7B6A" w:rsidR="00BC4819" w:rsidRDefault="00B83C13" w:rsidP="008464C5">
      <w:pPr>
        <w:suppressAutoHyphens w:val="0"/>
        <w:spacing w:line="276" w:lineRule="auto"/>
        <w:ind w:firstLine="720"/>
        <w:jc w:val="both"/>
      </w:pPr>
      <w:r>
        <w:t xml:space="preserve">The </w:t>
      </w:r>
      <w:r w:rsidR="001C424B">
        <w:t xml:space="preserve">Commission should develop a </w:t>
      </w:r>
      <w:r w:rsidR="00791FB8">
        <w:t>cost recovery mechanism</w:t>
      </w:r>
      <w:r>
        <w:t xml:space="preserve"> </w:t>
      </w:r>
      <w:r w:rsidR="00791FB8">
        <w:t>that aligns with the established</w:t>
      </w:r>
      <w:r w:rsidR="0052471C">
        <w:t xml:space="preserve"> procedures for recovering</w:t>
      </w:r>
      <w:r w:rsidR="00BC4819">
        <w:t xml:space="preserve"> transmission costs.</w:t>
      </w:r>
      <w:r w:rsidR="0052471C">
        <w:t xml:space="preserve">  </w:t>
      </w:r>
      <w:r w:rsidR="00A302B2">
        <w:t>This will ensure a fair and efficient approach to managing the financial implications of the interconnection allowance</w:t>
      </w:r>
      <w:r w:rsidR="004B7400">
        <w:t xml:space="preserve"> </w:t>
      </w:r>
      <w:r w:rsidR="00F94377">
        <w:t>given the system wide benefits these resources provide</w:t>
      </w:r>
      <w:r w:rsidR="00A302B2">
        <w:t>.</w:t>
      </w:r>
    </w:p>
    <w:p w14:paraId="5BEE5D65" w14:textId="77777777" w:rsidR="00B43DED" w:rsidRDefault="00B43DED" w:rsidP="00BC4819">
      <w:pPr>
        <w:suppressAutoHyphens w:val="0"/>
        <w:spacing w:line="276" w:lineRule="auto"/>
        <w:jc w:val="both"/>
        <w:rPr>
          <w:b/>
          <w:bCs/>
        </w:rPr>
      </w:pPr>
    </w:p>
    <w:p w14:paraId="61D4B821" w14:textId="36119783" w:rsidR="00BC4819" w:rsidRDefault="00BC4819" w:rsidP="00BC4819">
      <w:pPr>
        <w:suppressAutoHyphens w:val="0"/>
        <w:spacing w:line="276" w:lineRule="auto"/>
        <w:jc w:val="both"/>
        <w:rPr>
          <w:b/>
          <w:bCs/>
        </w:rPr>
      </w:pPr>
      <w:r w:rsidRPr="00BC4819">
        <w:rPr>
          <w:b/>
          <w:bCs/>
        </w:rPr>
        <w:t xml:space="preserve">Separate from his primary policy proposal, Commissioner </w:t>
      </w:r>
      <w:proofErr w:type="spellStart"/>
      <w:r w:rsidRPr="00BC4819">
        <w:rPr>
          <w:b/>
          <w:bCs/>
        </w:rPr>
        <w:t>Glotfelty</w:t>
      </w:r>
      <w:proofErr w:type="spellEnd"/>
      <w:r w:rsidRPr="00BC4819">
        <w:rPr>
          <w:b/>
          <w:bCs/>
        </w:rPr>
        <w:t xml:space="preserve">' s memo also noted that a resource receives different treatment based on whether it interconnects at transmission or distribution voltage. </w:t>
      </w:r>
    </w:p>
    <w:p w14:paraId="2F1C303D" w14:textId="413D2582" w:rsidR="00BC4819" w:rsidRPr="00BC4819" w:rsidRDefault="00BC4819" w:rsidP="00BC4819">
      <w:pPr>
        <w:suppressAutoHyphens w:val="0"/>
        <w:spacing w:line="276" w:lineRule="auto"/>
        <w:jc w:val="both"/>
        <w:rPr>
          <w:b/>
          <w:bCs/>
        </w:rPr>
      </w:pPr>
      <w:r w:rsidRPr="00BC4819">
        <w:rPr>
          <w:b/>
          <w:bCs/>
        </w:rPr>
        <w:t xml:space="preserve">Question 7: What disparities exist between distributed generation and energy storage resources interconnecting at transmission and distribution voltages? </w:t>
      </w:r>
    </w:p>
    <w:p w14:paraId="1F97E850" w14:textId="77777777" w:rsidR="00B43DED" w:rsidRDefault="00B43DED" w:rsidP="00B43DED">
      <w:pPr>
        <w:suppressAutoHyphens w:val="0"/>
        <w:spacing w:line="276" w:lineRule="auto"/>
        <w:jc w:val="both"/>
      </w:pPr>
    </w:p>
    <w:p w14:paraId="74AA9A00" w14:textId="1683D665" w:rsidR="00D82BE4" w:rsidRDefault="00584CE8" w:rsidP="003A0BC1">
      <w:pPr>
        <w:suppressAutoHyphens w:val="0"/>
        <w:spacing w:line="276" w:lineRule="auto"/>
        <w:ind w:firstLine="720"/>
        <w:jc w:val="both"/>
      </w:pPr>
      <w:r>
        <w:lastRenderedPageBreak/>
        <w:t>The t</w:t>
      </w:r>
      <w:r w:rsidR="00BC4819">
        <w:t>ransmission interconnection study process, timeline and cost</w:t>
      </w:r>
      <w:r>
        <w:t>s</w:t>
      </w:r>
      <w:r w:rsidR="00BC4819">
        <w:t xml:space="preserve"> are standardized while </w:t>
      </w:r>
      <w:r w:rsidR="00420FA5">
        <w:t xml:space="preserve">the process on the distribution system is highly </w:t>
      </w:r>
      <w:r w:rsidR="002D3EC6">
        <w:t>dependent</w:t>
      </w:r>
      <w:r w:rsidR="00BC4819">
        <w:t xml:space="preserve"> on the</w:t>
      </w:r>
      <w:r w:rsidR="002D3EC6">
        <w:t xml:space="preserve"> </w:t>
      </w:r>
      <w:proofErr w:type="gramStart"/>
      <w:r w:rsidR="002D3EC6">
        <w:t>particular</w:t>
      </w:r>
      <w:r w:rsidR="00BC4819">
        <w:t xml:space="preserve"> distribution</w:t>
      </w:r>
      <w:proofErr w:type="gramEnd"/>
      <w:r w:rsidR="00BC4819">
        <w:t xml:space="preserve"> service provider (DSP) in each area and</w:t>
      </w:r>
      <w:r w:rsidR="00B83C13">
        <w:t xml:space="preserve"> </w:t>
      </w:r>
      <w:r w:rsidR="002D3EC6">
        <w:t>subject to change</w:t>
      </w:r>
      <w:r w:rsidR="00B83C13">
        <w:t xml:space="preserve"> by the</w:t>
      </w:r>
      <w:r w:rsidR="00BC4819">
        <w:t xml:space="preserve"> DSP</w:t>
      </w:r>
      <w:r w:rsidR="00B83C13">
        <w:t xml:space="preserve"> at</w:t>
      </w:r>
      <w:r w:rsidR="00BC4819">
        <w:t xml:space="preserve"> </w:t>
      </w:r>
      <w:r w:rsidR="00B43DED">
        <w:t>any time</w:t>
      </w:r>
      <w:r w:rsidR="00BC4819">
        <w:t>.</w:t>
      </w:r>
      <w:r>
        <w:t xml:space="preserve">  </w:t>
      </w:r>
      <w:r w:rsidR="00B626B3">
        <w:t>For instance, there</w:t>
      </w:r>
      <w:r w:rsidR="003A0BC1">
        <w:t xml:space="preserve"> is </w:t>
      </w:r>
      <w:r w:rsidR="00B626B3">
        <w:t xml:space="preserve">a </w:t>
      </w:r>
      <w:r w:rsidR="003A0BC1">
        <w:t xml:space="preserve">large disparity in the cost of system impact studies between wire companies.  </w:t>
      </w:r>
    </w:p>
    <w:p w14:paraId="3624A885" w14:textId="6371B326" w:rsidR="00443661" w:rsidRPr="0002672C" w:rsidRDefault="00BC4819" w:rsidP="00D82BE4">
      <w:pPr>
        <w:suppressAutoHyphens w:val="0"/>
        <w:spacing w:line="276" w:lineRule="auto"/>
        <w:ind w:firstLine="720"/>
        <w:jc w:val="both"/>
      </w:pPr>
      <w:r>
        <w:t xml:space="preserve">Transmission interconnected resources need to </w:t>
      </w:r>
      <w:r w:rsidR="00BA11E6">
        <w:t xml:space="preserve">only </w:t>
      </w:r>
      <w:r>
        <w:t xml:space="preserve">pay for their </w:t>
      </w:r>
      <w:r w:rsidR="003B693A">
        <w:t xml:space="preserve">transmission </w:t>
      </w:r>
      <w:r>
        <w:t>driveway</w:t>
      </w:r>
      <w:r w:rsidR="003B693A">
        <w:t>. T</w:t>
      </w:r>
      <w:r>
        <w:t xml:space="preserve">he </w:t>
      </w:r>
      <w:r w:rsidR="00EB0B05">
        <w:t>cost of the</w:t>
      </w:r>
      <w:r w:rsidR="003E5650" w:rsidRPr="003E5650">
        <w:t xml:space="preserve"> </w:t>
      </w:r>
      <w:r w:rsidR="003E5650">
        <w:t>transmission</w:t>
      </w:r>
      <w:r w:rsidR="00EB0B05">
        <w:t xml:space="preserve"> </w:t>
      </w:r>
      <w:r>
        <w:t>highway</w:t>
      </w:r>
      <w:r w:rsidR="00E34A23">
        <w:t xml:space="preserve"> needed to interconnect transmission resources</w:t>
      </w:r>
      <w:r>
        <w:t xml:space="preserve"> is socialized. </w:t>
      </w:r>
      <w:r w:rsidR="00584CE8">
        <w:t xml:space="preserve"> </w:t>
      </w:r>
      <w:r w:rsidR="00B865CE">
        <w:t xml:space="preserve">On the other hand, </w:t>
      </w:r>
      <w:r>
        <w:t xml:space="preserve">DERs </w:t>
      </w:r>
      <w:r w:rsidR="00EB0B05">
        <w:t>are required to</w:t>
      </w:r>
      <w:r>
        <w:t xml:space="preserve"> pay for </w:t>
      </w:r>
      <w:r w:rsidR="005A042F">
        <w:t xml:space="preserve">their </w:t>
      </w:r>
      <w:r>
        <w:t>driveway</w:t>
      </w:r>
      <w:r w:rsidR="00EA42F1">
        <w:t>, the feeder road</w:t>
      </w:r>
      <w:r w:rsidR="005A042F">
        <w:t>,</w:t>
      </w:r>
      <w:r>
        <w:t xml:space="preserve"> </w:t>
      </w:r>
      <w:r w:rsidR="00B83C13">
        <w:t>and</w:t>
      </w:r>
      <w:r>
        <w:t xml:space="preserve"> </w:t>
      </w:r>
      <w:r w:rsidR="005A042F">
        <w:t xml:space="preserve">the </w:t>
      </w:r>
      <w:r>
        <w:t>highway.</w:t>
      </w:r>
      <w:r w:rsidR="00D82BE4">
        <w:t xml:space="preserve">  </w:t>
      </w:r>
      <w:r w:rsidR="00305941">
        <w:t xml:space="preserve">Further, </w:t>
      </w:r>
      <w:r w:rsidR="0002672C">
        <w:t xml:space="preserve">Energy Storage Resources with </w:t>
      </w:r>
      <w:r w:rsidRPr="0002672C">
        <w:t>W</w:t>
      </w:r>
      <w:r w:rsidR="0002672C">
        <w:t xml:space="preserve">holesale </w:t>
      </w:r>
      <w:r w:rsidRPr="0002672C">
        <w:t>S</w:t>
      </w:r>
      <w:r w:rsidR="0002672C">
        <w:t xml:space="preserve">torage </w:t>
      </w:r>
      <w:r w:rsidRPr="0002672C">
        <w:t>L</w:t>
      </w:r>
      <w:r w:rsidR="0002672C">
        <w:t>oad</w:t>
      </w:r>
      <w:r w:rsidR="00776046">
        <w:t xml:space="preserve"> (WSL)</w:t>
      </w:r>
      <w:r w:rsidRPr="0002672C">
        <w:t xml:space="preserve"> are not charged T</w:t>
      </w:r>
      <w:r w:rsidR="009C125E">
        <w:t>-</w:t>
      </w:r>
      <w:r w:rsidR="00B83C13" w:rsidRPr="0002672C">
        <w:t>C</w:t>
      </w:r>
      <w:r w:rsidRPr="0002672C">
        <w:t xml:space="preserve">ost but </w:t>
      </w:r>
      <w:r w:rsidR="0002672C">
        <w:t xml:space="preserve">distributed batteries </w:t>
      </w:r>
      <w:r w:rsidR="005017FE">
        <w:t>including</w:t>
      </w:r>
      <w:r w:rsidR="0002672C">
        <w:t xml:space="preserve"> Distributed Energy </w:t>
      </w:r>
      <w:r w:rsidR="005017FE">
        <w:t xml:space="preserve">Storage </w:t>
      </w:r>
      <w:r w:rsidR="0002672C">
        <w:t>Resources</w:t>
      </w:r>
      <w:r w:rsidRPr="0002672C">
        <w:t xml:space="preserve"> </w:t>
      </w:r>
      <w:r w:rsidR="00776046">
        <w:t xml:space="preserve">with WSL </w:t>
      </w:r>
      <w:r w:rsidRPr="0002672C">
        <w:t xml:space="preserve">are charged </w:t>
      </w:r>
      <w:r w:rsidR="00EB0B05">
        <w:t>for their use of the distribution system</w:t>
      </w:r>
      <w:r w:rsidR="00776046">
        <w:t xml:space="preserve"> </w:t>
      </w:r>
      <w:r w:rsidR="001B708C">
        <w:t xml:space="preserve">by the DSP </w:t>
      </w:r>
      <w:r w:rsidRPr="0002672C">
        <w:t>for their charging loads</w:t>
      </w:r>
      <w:r w:rsidR="00B83C13" w:rsidRPr="0002672C">
        <w:t>.</w:t>
      </w:r>
      <w:r w:rsidR="001B708C">
        <w:t xml:space="preserve">  This charge includes </w:t>
      </w:r>
      <w:r w:rsidR="001469D9">
        <w:t>a portion of the DSP</w:t>
      </w:r>
      <w:r w:rsidR="004F53F2">
        <w:t>’</w:t>
      </w:r>
      <w:r w:rsidR="001469D9">
        <w:t xml:space="preserve">s </w:t>
      </w:r>
      <w:r w:rsidR="00020B09">
        <w:t>transmission costs.</w:t>
      </w:r>
    </w:p>
    <w:p w14:paraId="697721A5" w14:textId="77777777" w:rsidR="008464C5" w:rsidRDefault="008464C5" w:rsidP="00BC4819">
      <w:pPr>
        <w:suppressAutoHyphens w:val="0"/>
        <w:spacing w:line="276" w:lineRule="auto"/>
        <w:jc w:val="both"/>
        <w:rPr>
          <w:b/>
          <w:bCs/>
        </w:rPr>
      </w:pPr>
    </w:p>
    <w:p w14:paraId="157B9E53" w14:textId="1986F524" w:rsidR="00BC4819" w:rsidRPr="00BC4819" w:rsidRDefault="00BC4819" w:rsidP="00BC4819">
      <w:pPr>
        <w:suppressAutoHyphens w:val="0"/>
        <w:spacing w:line="276" w:lineRule="auto"/>
        <w:jc w:val="both"/>
        <w:rPr>
          <w:b/>
          <w:bCs/>
        </w:rPr>
      </w:pPr>
      <w:r w:rsidRPr="00BC4819">
        <w:rPr>
          <w:b/>
          <w:bCs/>
        </w:rPr>
        <w:t>Question 8: What, if any, action should the Commission take to address these disparities in a uniform fashion?</w:t>
      </w:r>
    </w:p>
    <w:p w14:paraId="71350BD2" w14:textId="77777777" w:rsidR="008464C5" w:rsidRDefault="008464C5" w:rsidP="008464C5">
      <w:pPr>
        <w:suppressAutoHyphens w:val="0"/>
        <w:spacing w:line="276" w:lineRule="auto"/>
        <w:jc w:val="both"/>
      </w:pPr>
    </w:p>
    <w:p w14:paraId="27CEDAD1" w14:textId="037B327C" w:rsidR="00BC4819" w:rsidRPr="008464C5" w:rsidRDefault="007C5A7A" w:rsidP="008464C5">
      <w:pPr>
        <w:suppressAutoHyphens w:val="0"/>
        <w:spacing w:line="276" w:lineRule="auto"/>
        <w:ind w:firstLine="720"/>
        <w:jc w:val="both"/>
        <w:rPr>
          <w:b/>
          <w:bCs/>
          <w:iCs/>
        </w:rPr>
      </w:pPr>
      <w:r>
        <w:t>The PUC should define</w:t>
      </w:r>
      <w:r w:rsidR="00BC4819">
        <w:t xml:space="preserve"> </w:t>
      </w:r>
      <w:r w:rsidR="00546CD0">
        <w:t xml:space="preserve">a </w:t>
      </w:r>
      <w:r w:rsidR="00BC4819">
        <w:t>standardized interconnection procedure</w:t>
      </w:r>
      <w:r w:rsidR="000D5562">
        <w:t>,</w:t>
      </w:r>
      <w:r w:rsidR="00BC4819">
        <w:t xml:space="preserve"> timeline</w:t>
      </w:r>
      <w:r w:rsidR="002D3EC6">
        <w:t>,</w:t>
      </w:r>
      <w:r w:rsidR="00BC4819">
        <w:t xml:space="preserve"> </w:t>
      </w:r>
      <w:r w:rsidR="000A61A4">
        <w:t>a</w:t>
      </w:r>
      <w:r w:rsidR="000D5562">
        <w:t>nd</w:t>
      </w:r>
      <w:r w:rsidR="00BC4819">
        <w:t xml:space="preserve"> allowance to </w:t>
      </w:r>
      <w:r w:rsidR="000D5562">
        <w:t xml:space="preserve">improve </w:t>
      </w:r>
      <w:r w:rsidR="00BC4819">
        <w:t>predictability for</w:t>
      </w:r>
      <w:r w:rsidR="000A61A4">
        <w:t xml:space="preserve"> </w:t>
      </w:r>
      <w:r w:rsidR="00BC4819">
        <w:t>developers.</w:t>
      </w:r>
      <w:r w:rsidR="00C30873">
        <w:t xml:space="preserve">  This uniformity would significantly lower barriers for </w:t>
      </w:r>
      <w:r w:rsidR="008467D1">
        <w:t xml:space="preserve">DER integration and promote a more competitive landscape based on the needs of the grid and not </w:t>
      </w:r>
      <w:r w:rsidR="002D3EC6">
        <w:t xml:space="preserve">the comparative process and costs of a specific region. </w:t>
      </w:r>
    </w:p>
    <w:p w14:paraId="66B2BB80" w14:textId="77777777" w:rsidR="00BC4819" w:rsidRPr="00BB07AF" w:rsidRDefault="00BC4819" w:rsidP="00BC4819">
      <w:pPr>
        <w:suppressAutoHyphens w:val="0"/>
        <w:spacing w:line="276" w:lineRule="auto"/>
        <w:rPr>
          <w:b/>
          <w:bCs/>
          <w:iCs/>
        </w:rPr>
      </w:pPr>
    </w:p>
    <w:p w14:paraId="71D0001A" w14:textId="77777777" w:rsidR="00BC4819" w:rsidRPr="00BB07AF" w:rsidRDefault="00BC4819" w:rsidP="00BC4819">
      <w:pPr>
        <w:pStyle w:val="ListParagraph"/>
        <w:numPr>
          <w:ilvl w:val="0"/>
          <w:numId w:val="1"/>
        </w:numPr>
        <w:suppressAutoHyphens w:val="0"/>
        <w:spacing w:line="276" w:lineRule="auto"/>
        <w:jc w:val="center"/>
        <w:rPr>
          <w:b/>
          <w:bCs/>
          <w:iCs/>
        </w:rPr>
      </w:pPr>
      <w:r w:rsidRPr="00BB07AF">
        <w:rPr>
          <w:b/>
          <w:bCs/>
          <w:iCs/>
        </w:rPr>
        <w:t>CONCLUSION</w:t>
      </w:r>
    </w:p>
    <w:p w14:paraId="53A0E725" w14:textId="77777777" w:rsidR="00BC4819" w:rsidRPr="00BB07AF" w:rsidRDefault="00BC4819" w:rsidP="00BC4819">
      <w:pPr>
        <w:spacing w:line="276" w:lineRule="auto"/>
        <w:jc w:val="center"/>
        <w:rPr>
          <w:b/>
          <w:bCs/>
          <w:sz w:val="14"/>
          <w:szCs w:val="14"/>
        </w:rPr>
      </w:pPr>
    </w:p>
    <w:p w14:paraId="5ED06077" w14:textId="19643D8A" w:rsidR="00BC4819" w:rsidRPr="00BB07AF" w:rsidRDefault="00BC4819" w:rsidP="00BC4819">
      <w:pPr>
        <w:spacing w:line="276" w:lineRule="auto"/>
        <w:jc w:val="both"/>
      </w:pPr>
      <w:r w:rsidRPr="00BB07AF">
        <w:rPr>
          <w:b/>
          <w:bCs/>
        </w:rPr>
        <w:tab/>
      </w:r>
      <w:r w:rsidRPr="00BB07AF">
        <w:t xml:space="preserve">Shell Energy appreciates the opportunity to </w:t>
      </w:r>
      <w:r w:rsidR="008B1C58">
        <w:t xml:space="preserve">this critical dialog on </w:t>
      </w:r>
      <w:r w:rsidR="000677A3">
        <w:t>DER interconnection</w:t>
      </w:r>
      <w:r w:rsidRPr="00BB07AF">
        <w:t xml:space="preserve"> and</w:t>
      </w:r>
      <w:r w:rsidR="00D56F78">
        <w:t xml:space="preserve"> fully</w:t>
      </w:r>
      <w:r w:rsidRPr="00BB07AF">
        <w:t xml:space="preserve"> supports the Commission’s efforts in </w:t>
      </w:r>
      <w:r w:rsidR="00D56F78">
        <w:t>enhancing</w:t>
      </w:r>
      <w:r w:rsidR="000A61A4">
        <w:t xml:space="preserve"> the</w:t>
      </w:r>
      <w:r w:rsidRPr="00BB07AF">
        <w:t xml:space="preserve"> </w:t>
      </w:r>
      <w:r w:rsidR="00E61276">
        <w:t xml:space="preserve">process to </w:t>
      </w:r>
      <w:r w:rsidR="00BF6751">
        <w:t>speed up</w:t>
      </w:r>
      <w:r w:rsidRPr="00BB07AF">
        <w:t xml:space="preserve"> achiev</w:t>
      </w:r>
      <w:r w:rsidR="00BF6751">
        <w:t>ing</w:t>
      </w:r>
      <w:r w:rsidRPr="00BB07AF">
        <w:t xml:space="preserve"> the level of grid reliability that Texans expect and deserve. </w:t>
      </w:r>
      <w:r w:rsidR="000A61A4">
        <w:t xml:space="preserve"> </w:t>
      </w:r>
      <w:r w:rsidR="00D25735">
        <w:t>Standardizing the</w:t>
      </w:r>
      <w:r w:rsidR="000A61A4">
        <w:t xml:space="preserve"> interconnection process for DERs in parity with the existing processes for transmission connected resources </w:t>
      </w:r>
      <w:r w:rsidR="0099577B">
        <w:t xml:space="preserve">is essential </w:t>
      </w:r>
      <w:r w:rsidR="000A61A4">
        <w:t xml:space="preserve">as </w:t>
      </w:r>
      <w:r w:rsidR="00F34618">
        <w:t>DERs</w:t>
      </w:r>
      <w:r w:rsidR="000A61A4">
        <w:t xml:space="preserve"> also provide support to the overall system</w:t>
      </w:r>
      <w:r w:rsidR="00583CCB">
        <w:t xml:space="preserve"> like transmission connected resources</w:t>
      </w:r>
      <w:r w:rsidR="000A61A4">
        <w:t xml:space="preserve">.  A $1.5 million interconnection allowance </w:t>
      </w:r>
      <w:r w:rsidR="008945A1">
        <w:t xml:space="preserve">scaled </w:t>
      </w:r>
      <w:r w:rsidR="000A61A4">
        <w:t>to the size of the interconnecting resource</w:t>
      </w:r>
      <w:r w:rsidR="008945A1">
        <w:t xml:space="preserve"> </w:t>
      </w:r>
      <w:r w:rsidR="00546CD0">
        <w:t>would be a reasonable and effective approach</w:t>
      </w:r>
      <w:r w:rsidR="00583CCB">
        <w:t xml:space="preserve"> </w:t>
      </w:r>
      <w:r w:rsidR="00ED770A">
        <w:t>in mitigating the disparity</w:t>
      </w:r>
      <w:r w:rsidR="000A61A4">
        <w:t xml:space="preserve">. </w:t>
      </w:r>
    </w:p>
    <w:p w14:paraId="7B118FE4" w14:textId="77777777" w:rsidR="00BC4819" w:rsidRPr="00BB07AF" w:rsidRDefault="00BC4819" w:rsidP="00BC4819">
      <w:pPr>
        <w:spacing w:line="276" w:lineRule="auto"/>
        <w:ind w:left="720"/>
        <w:rPr>
          <w:rFonts w:asciiTheme="minorHAnsi" w:eastAsiaTheme="minorHAnsi" w:hAnsiTheme="minorHAnsi" w:cstheme="minorBidi"/>
          <w:sz w:val="23"/>
          <w:szCs w:val="23"/>
        </w:rPr>
      </w:pPr>
    </w:p>
    <w:p w14:paraId="6BCA15C9" w14:textId="77777777" w:rsidR="00BC4819" w:rsidRPr="00BB07AF" w:rsidRDefault="00BC4819" w:rsidP="00BC4819">
      <w:pPr>
        <w:spacing w:line="276" w:lineRule="auto"/>
        <w:ind w:left="5940"/>
        <w:rPr>
          <w:rFonts w:eastAsiaTheme="minorHAnsi"/>
        </w:rPr>
      </w:pPr>
      <w:r w:rsidRPr="00BB07AF">
        <w:rPr>
          <w:rFonts w:eastAsiaTheme="minorHAnsi"/>
        </w:rPr>
        <w:t>Respectfully submitted,</w:t>
      </w:r>
    </w:p>
    <w:p w14:paraId="42B2B8E1" w14:textId="77777777" w:rsidR="00BC4819" w:rsidRPr="00BB07AF" w:rsidRDefault="00BC4819" w:rsidP="00BC4819">
      <w:pPr>
        <w:spacing w:line="276" w:lineRule="auto"/>
        <w:ind w:left="5940"/>
        <w:rPr>
          <w:rFonts w:eastAsiaTheme="minorHAnsi"/>
        </w:rPr>
      </w:pPr>
    </w:p>
    <w:p w14:paraId="5D6B6920" w14:textId="77777777" w:rsidR="00BC4819" w:rsidRPr="00BB07AF" w:rsidRDefault="00BC4819" w:rsidP="00BC4819">
      <w:pPr>
        <w:spacing w:line="276" w:lineRule="auto"/>
        <w:ind w:left="5940"/>
        <w:rPr>
          <w:rFonts w:eastAsiaTheme="minorHAnsi"/>
        </w:rPr>
      </w:pPr>
      <w:r w:rsidRPr="00BB07AF">
        <w:rPr>
          <w:rFonts w:eastAsiaTheme="minorHAnsi"/>
        </w:rPr>
        <w:t xml:space="preserve">Resmi Surendran </w:t>
      </w:r>
    </w:p>
    <w:p w14:paraId="7CACE536" w14:textId="77777777" w:rsidR="00BC4819" w:rsidRPr="00BB07AF" w:rsidRDefault="00BC4819" w:rsidP="00BC4819">
      <w:pPr>
        <w:spacing w:line="276" w:lineRule="auto"/>
        <w:ind w:left="5940"/>
        <w:rPr>
          <w:rFonts w:eastAsiaTheme="minorHAnsi"/>
        </w:rPr>
      </w:pPr>
      <w:r w:rsidRPr="00BB07AF">
        <w:rPr>
          <w:rFonts w:eastAsiaTheme="minorHAnsi"/>
        </w:rPr>
        <w:t>Vice President, Regulatory Policy</w:t>
      </w:r>
    </w:p>
    <w:p w14:paraId="0FE23ABC" w14:textId="77777777" w:rsidR="00BC4819" w:rsidRPr="00BB07AF" w:rsidRDefault="00BC4819" w:rsidP="00BC4819">
      <w:pPr>
        <w:spacing w:line="276" w:lineRule="auto"/>
        <w:ind w:left="5940"/>
        <w:rPr>
          <w:rFonts w:eastAsiaTheme="minorHAnsi"/>
        </w:rPr>
      </w:pPr>
      <w:r w:rsidRPr="00BB07AF">
        <w:rPr>
          <w:rFonts w:eastAsiaTheme="minorHAnsi"/>
        </w:rPr>
        <w:t>Resmi.surendran@shell.com</w:t>
      </w:r>
    </w:p>
    <w:p w14:paraId="74F40A59" w14:textId="77777777" w:rsidR="00BC4819" w:rsidRPr="00BB07AF" w:rsidRDefault="00BC4819" w:rsidP="00BC4819">
      <w:pPr>
        <w:spacing w:line="276" w:lineRule="auto"/>
        <w:ind w:left="5940"/>
      </w:pPr>
    </w:p>
    <w:p w14:paraId="513DE02F" w14:textId="77777777" w:rsidR="00BC4819" w:rsidRPr="00BB07AF" w:rsidRDefault="00BC4819" w:rsidP="00BC4819">
      <w:pPr>
        <w:spacing w:line="276" w:lineRule="auto"/>
        <w:ind w:left="5940"/>
      </w:pPr>
      <w:r w:rsidRPr="00BB07AF">
        <w:t>Shell Energy North America</w:t>
      </w:r>
    </w:p>
    <w:p w14:paraId="4DCE3B9F" w14:textId="77777777" w:rsidR="00BC4819" w:rsidRPr="00BB07AF" w:rsidRDefault="00BC4819" w:rsidP="00BC4819">
      <w:pPr>
        <w:spacing w:line="276" w:lineRule="auto"/>
        <w:ind w:left="5940"/>
      </w:pPr>
      <w:r w:rsidRPr="00BB07AF">
        <w:t xml:space="preserve">1000 Main Street, </w:t>
      </w:r>
    </w:p>
    <w:p w14:paraId="7BD226B6" w14:textId="77777777" w:rsidR="00BC4819" w:rsidRPr="00BB07AF" w:rsidRDefault="00BC4819" w:rsidP="00BC4819">
      <w:pPr>
        <w:spacing w:line="276" w:lineRule="auto"/>
        <w:ind w:left="5940"/>
      </w:pPr>
      <w:r w:rsidRPr="00BB07AF">
        <w:t>Houston, Texas 77002</w:t>
      </w:r>
    </w:p>
    <w:p w14:paraId="32285D37" w14:textId="1CD406D9" w:rsidR="00F67D99" w:rsidRDefault="00F67D99">
      <w:pPr>
        <w:suppressAutoHyphens w:val="0"/>
        <w:spacing w:after="160" w:line="259" w:lineRule="auto"/>
      </w:pPr>
      <w:r>
        <w:br w:type="page"/>
      </w:r>
    </w:p>
    <w:p w14:paraId="572F85B0" w14:textId="77777777" w:rsidR="00F67D99" w:rsidRDefault="00F67D99" w:rsidP="00F67D99">
      <w:pPr>
        <w:spacing w:line="276" w:lineRule="auto"/>
        <w:jc w:val="center"/>
        <w:rPr>
          <w:b/>
          <w:caps/>
        </w:rPr>
      </w:pPr>
      <w:r w:rsidRPr="00BB07AF">
        <w:rPr>
          <w:b/>
          <w:caps/>
        </w:rPr>
        <w:lastRenderedPageBreak/>
        <w:t>SHELL ENERGY’S Executive</w:t>
      </w:r>
      <w:r w:rsidRPr="00BB07AF">
        <w:rPr>
          <w:sz w:val="23"/>
          <w:szCs w:val="23"/>
        </w:rPr>
        <w:t xml:space="preserve"> </w:t>
      </w:r>
      <w:r w:rsidRPr="00BB07AF">
        <w:rPr>
          <w:b/>
          <w:caps/>
        </w:rPr>
        <w:t>Summary</w:t>
      </w:r>
    </w:p>
    <w:p w14:paraId="55288FCC" w14:textId="77777777" w:rsidR="00F67D99" w:rsidRPr="005E40A4" w:rsidRDefault="00F67D99" w:rsidP="00F67D99">
      <w:pPr>
        <w:spacing w:line="276" w:lineRule="auto"/>
        <w:ind w:left="5940"/>
        <w:rPr>
          <w:sz w:val="12"/>
          <w:szCs w:val="12"/>
        </w:rPr>
      </w:pPr>
    </w:p>
    <w:p w14:paraId="0F7C17BE" w14:textId="11D8DBF7" w:rsidR="008D1CDB" w:rsidRPr="00B13203" w:rsidRDefault="000F77A9" w:rsidP="008D1CDB">
      <w:pPr>
        <w:pStyle w:val="ListParagraph"/>
        <w:numPr>
          <w:ilvl w:val="0"/>
          <w:numId w:val="16"/>
        </w:numPr>
        <w:suppressAutoHyphens w:val="0"/>
        <w:spacing w:before="120" w:after="160" w:line="259" w:lineRule="auto"/>
        <w:ind w:left="360"/>
        <w:contextualSpacing w:val="0"/>
      </w:pPr>
      <w:r w:rsidRPr="00B13203">
        <w:rPr>
          <w:b/>
        </w:rPr>
        <w:t xml:space="preserve">Support for </w:t>
      </w:r>
      <w:r w:rsidR="00CA44E4" w:rsidRPr="00B13203">
        <w:rPr>
          <w:b/>
        </w:rPr>
        <w:t>a Standardized Interconnection Allowance:</w:t>
      </w:r>
      <w:r w:rsidR="00CA44E4" w:rsidRPr="00B13203">
        <w:rPr>
          <w:bCs/>
        </w:rPr>
        <w:t xml:space="preserve">  </w:t>
      </w:r>
      <w:r w:rsidR="00C9244C" w:rsidRPr="00B13203">
        <w:rPr>
          <w:bCs/>
        </w:rPr>
        <w:t xml:space="preserve">Shell Energy advocates for a standardized distribution connected resource </w:t>
      </w:r>
      <w:r w:rsidR="00CA7A56" w:rsidRPr="00B13203">
        <w:rPr>
          <w:bCs/>
        </w:rPr>
        <w:t>interconnection allowance to remove barriers for DERs</w:t>
      </w:r>
      <w:r w:rsidR="00BC1D09" w:rsidRPr="00B13203">
        <w:rPr>
          <w:bCs/>
        </w:rPr>
        <w:t>,</w:t>
      </w:r>
      <w:r w:rsidR="000677A3" w:rsidRPr="00B13203">
        <w:rPr>
          <w:bCs/>
        </w:rPr>
        <w:t xml:space="preserve"> e</w:t>
      </w:r>
      <w:r w:rsidR="00CA7A56" w:rsidRPr="00B13203">
        <w:rPr>
          <w:bCs/>
        </w:rPr>
        <w:t>nhancing transparency</w:t>
      </w:r>
      <w:r w:rsidR="00BC1D09" w:rsidRPr="00B13203">
        <w:rPr>
          <w:bCs/>
        </w:rPr>
        <w:t>,</w:t>
      </w:r>
      <w:r w:rsidR="00CA7A56" w:rsidRPr="00B13203">
        <w:rPr>
          <w:bCs/>
        </w:rPr>
        <w:t xml:space="preserve"> and </w:t>
      </w:r>
      <w:r w:rsidR="00BC1D09" w:rsidRPr="00B13203">
        <w:rPr>
          <w:bCs/>
        </w:rPr>
        <w:t xml:space="preserve">project planning predictability. </w:t>
      </w:r>
    </w:p>
    <w:p w14:paraId="074635BC" w14:textId="01228FED" w:rsidR="008D1CDB" w:rsidRPr="00B13203" w:rsidRDefault="00C711C8" w:rsidP="008D1CDB">
      <w:pPr>
        <w:pStyle w:val="ListParagraph"/>
        <w:numPr>
          <w:ilvl w:val="0"/>
          <w:numId w:val="16"/>
        </w:numPr>
        <w:suppressAutoHyphens w:val="0"/>
        <w:spacing w:before="120" w:after="160" w:line="259" w:lineRule="auto"/>
        <w:ind w:left="360"/>
        <w:contextualSpacing w:val="0"/>
      </w:pPr>
      <w:r w:rsidRPr="00B13203">
        <w:rPr>
          <w:b/>
          <w:bCs/>
        </w:rPr>
        <w:t>Recommended Allowance Amount</w:t>
      </w:r>
      <w:r w:rsidRPr="00B13203">
        <w:t xml:space="preserve">: </w:t>
      </w:r>
      <w:r w:rsidR="00493AC6" w:rsidRPr="00B13203">
        <w:t xml:space="preserve">An interconnection cost allowance of </w:t>
      </w:r>
      <w:r w:rsidRPr="00B13203">
        <w:t>$1.5 million for DERs, adjustable based on resource size to maximize benefits without disproportionately increasing cost</w:t>
      </w:r>
      <w:r w:rsidR="002C04F0" w:rsidRPr="00B13203">
        <w:t xml:space="preserve"> is appropriate</w:t>
      </w:r>
      <w:r w:rsidRPr="00B13203">
        <w:t>.</w:t>
      </w:r>
    </w:p>
    <w:p w14:paraId="1F2056D0" w14:textId="6B067045" w:rsidR="00C711C8" w:rsidRPr="00B13203" w:rsidRDefault="00C711C8" w:rsidP="008D1CDB">
      <w:pPr>
        <w:pStyle w:val="ListParagraph"/>
        <w:numPr>
          <w:ilvl w:val="0"/>
          <w:numId w:val="16"/>
        </w:numPr>
        <w:suppressAutoHyphens w:val="0"/>
        <w:spacing w:before="120" w:after="160" w:line="259" w:lineRule="auto"/>
        <w:ind w:left="360"/>
        <w:contextualSpacing w:val="0"/>
      </w:pPr>
      <w:r w:rsidRPr="00B13203">
        <w:rPr>
          <w:b/>
          <w:bCs/>
        </w:rPr>
        <w:t>Reallocation:</w:t>
      </w:r>
      <w:r w:rsidRPr="00B13203">
        <w:t xml:space="preserve"> </w:t>
      </w:r>
      <w:r w:rsidR="00A424A6" w:rsidRPr="00B13203">
        <w:t>S</w:t>
      </w:r>
      <w:r w:rsidRPr="00B13203">
        <w:t>ocializing</w:t>
      </w:r>
      <w:r w:rsidR="00A424A6" w:rsidRPr="00B13203">
        <w:t xml:space="preserve"> the</w:t>
      </w:r>
      <w:r w:rsidRPr="00B13203">
        <w:t xml:space="preserve"> interconnection costs </w:t>
      </w:r>
      <w:proofErr w:type="gramStart"/>
      <w:r w:rsidRPr="00B13203">
        <w:t>similar to</w:t>
      </w:r>
      <w:proofErr w:type="gramEnd"/>
      <w:r w:rsidRPr="00B13203">
        <w:t xml:space="preserve"> transmission connections reflect</w:t>
      </w:r>
      <w:r w:rsidR="00433F6F" w:rsidRPr="00B13203">
        <w:t>s</w:t>
      </w:r>
      <w:r w:rsidRPr="00B13203">
        <w:t xml:space="preserve"> the system-wide benefits DERs provide and ensur</w:t>
      </w:r>
      <w:r w:rsidR="00433F6F" w:rsidRPr="00B13203">
        <w:t>es</w:t>
      </w:r>
      <w:r w:rsidRPr="00B13203">
        <w:t xml:space="preserve"> fairness for all </w:t>
      </w:r>
      <w:r w:rsidR="006C725C" w:rsidRPr="00B13203">
        <w:t>developers</w:t>
      </w:r>
      <w:r w:rsidRPr="00B13203">
        <w:t>.</w:t>
      </w:r>
    </w:p>
    <w:p w14:paraId="3DA21278" w14:textId="144E7025" w:rsidR="00C711C8" w:rsidRPr="00B13203" w:rsidRDefault="00C711C8" w:rsidP="008D1CDB">
      <w:pPr>
        <w:pStyle w:val="ListParagraph"/>
        <w:numPr>
          <w:ilvl w:val="0"/>
          <w:numId w:val="16"/>
        </w:numPr>
        <w:suppressAutoHyphens w:val="0"/>
        <w:spacing w:before="120" w:after="160" w:line="259" w:lineRule="auto"/>
        <w:ind w:left="360"/>
        <w:contextualSpacing w:val="0"/>
      </w:pPr>
      <w:r w:rsidRPr="00B13203">
        <w:rPr>
          <w:b/>
          <w:bCs/>
        </w:rPr>
        <w:t>Applicability Across Utilities:</w:t>
      </w:r>
      <w:r w:rsidRPr="00B13203">
        <w:t xml:space="preserve"> </w:t>
      </w:r>
      <w:r w:rsidR="00433F6F" w:rsidRPr="00B13203">
        <w:t>Shell Energy s</w:t>
      </w:r>
      <w:r w:rsidRPr="00B13203">
        <w:t>upport</w:t>
      </w:r>
      <w:r w:rsidR="00433F6F" w:rsidRPr="00B13203">
        <w:t>s</w:t>
      </w:r>
      <w:r w:rsidRPr="00B13203">
        <w:t xml:space="preserve"> extending the interconnection allowance to DERs in areas served by municipally owned utilities and electric cooperatives to ensure consistency and prevent location bias.</w:t>
      </w:r>
    </w:p>
    <w:p w14:paraId="7F98551F" w14:textId="7D2A3786" w:rsidR="00C711C8" w:rsidRPr="00B13203" w:rsidRDefault="00C711C8" w:rsidP="008D1CDB">
      <w:pPr>
        <w:pStyle w:val="ListParagraph"/>
        <w:numPr>
          <w:ilvl w:val="0"/>
          <w:numId w:val="16"/>
        </w:numPr>
        <w:suppressAutoHyphens w:val="0"/>
        <w:spacing w:before="120" w:after="160" w:line="259" w:lineRule="auto"/>
        <w:ind w:left="360"/>
        <w:contextualSpacing w:val="0"/>
      </w:pPr>
      <w:r w:rsidRPr="00B13203">
        <w:rPr>
          <w:b/>
          <w:bCs/>
        </w:rPr>
        <w:t>Call for Action:</w:t>
      </w:r>
      <w:r w:rsidRPr="00B13203">
        <w:t xml:space="preserve"> Shell Energy urges the Commission to implement standardized interconnection procedures and timelines to facilitate DER development and promote market competitiveness.</w:t>
      </w:r>
    </w:p>
    <w:p w14:paraId="7A735EBF" w14:textId="6541DB32" w:rsidR="00BC1D09" w:rsidRDefault="00BC1D09" w:rsidP="00C711C8">
      <w:pPr>
        <w:suppressAutoHyphens w:val="0"/>
        <w:spacing w:after="160" w:line="259" w:lineRule="auto"/>
      </w:pPr>
    </w:p>
    <w:sectPr w:rsidR="00BC1D09" w:rsidSect="00BC4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EC45" w14:textId="77777777" w:rsidR="00E313C3" w:rsidRDefault="00E313C3" w:rsidP="00BC4819">
      <w:r>
        <w:separator/>
      </w:r>
    </w:p>
  </w:endnote>
  <w:endnote w:type="continuationSeparator" w:id="0">
    <w:p w14:paraId="0A313817" w14:textId="77777777" w:rsidR="00E313C3" w:rsidRDefault="00E313C3" w:rsidP="00BC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6562E" w14:textId="77777777" w:rsidR="00E313C3" w:rsidRDefault="00E313C3" w:rsidP="00BC4819">
      <w:r>
        <w:separator/>
      </w:r>
    </w:p>
  </w:footnote>
  <w:footnote w:type="continuationSeparator" w:id="0">
    <w:p w14:paraId="59E342C6" w14:textId="77777777" w:rsidR="00E313C3" w:rsidRDefault="00E313C3" w:rsidP="00BC4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99"/>
    <w:multiLevelType w:val="hybridMultilevel"/>
    <w:tmpl w:val="987EAA6A"/>
    <w:lvl w:ilvl="0" w:tplc="57E09148">
      <w:start w:val="2"/>
      <w:numFmt w:val="decimal"/>
      <w:lvlText w:val="(%1)"/>
      <w:lvlJc w:val="left"/>
    </w:lvl>
    <w:lvl w:ilvl="1" w:tplc="1C928032">
      <w:numFmt w:val="decimal"/>
      <w:lvlText w:val=""/>
      <w:lvlJc w:val="left"/>
    </w:lvl>
    <w:lvl w:ilvl="2" w:tplc="5B3ED916">
      <w:numFmt w:val="decimal"/>
      <w:lvlText w:val=""/>
      <w:lvlJc w:val="left"/>
    </w:lvl>
    <w:lvl w:ilvl="3" w:tplc="A17A4A7C">
      <w:numFmt w:val="decimal"/>
      <w:lvlText w:val=""/>
      <w:lvlJc w:val="left"/>
    </w:lvl>
    <w:lvl w:ilvl="4" w:tplc="CA8A9CD8">
      <w:numFmt w:val="decimal"/>
      <w:lvlText w:val=""/>
      <w:lvlJc w:val="left"/>
    </w:lvl>
    <w:lvl w:ilvl="5" w:tplc="A7C23932">
      <w:numFmt w:val="decimal"/>
      <w:lvlText w:val=""/>
      <w:lvlJc w:val="left"/>
    </w:lvl>
    <w:lvl w:ilvl="6" w:tplc="A0EE3B5A">
      <w:numFmt w:val="decimal"/>
      <w:lvlText w:val=""/>
      <w:lvlJc w:val="left"/>
    </w:lvl>
    <w:lvl w:ilvl="7" w:tplc="6A92018C">
      <w:numFmt w:val="decimal"/>
      <w:lvlText w:val=""/>
      <w:lvlJc w:val="left"/>
    </w:lvl>
    <w:lvl w:ilvl="8" w:tplc="C6F08520">
      <w:numFmt w:val="decimal"/>
      <w:lvlText w:val=""/>
      <w:lvlJc w:val="left"/>
    </w:lvl>
  </w:abstractNum>
  <w:abstractNum w:abstractNumId="1" w15:restartNumberingAfterBreak="0">
    <w:nsid w:val="000012DB"/>
    <w:multiLevelType w:val="hybridMultilevel"/>
    <w:tmpl w:val="C4EE5BAC"/>
    <w:lvl w:ilvl="0" w:tplc="2C60C438">
      <w:start w:val="1"/>
      <w:numFmt w:val="lowerLetter"/>
      <w:lvlText w:val="(%1)"/>
      <w:lvlJc w:val="left"/>
    </w:lvl>
    <w:lvl w:ilvl="1" w:tplc="153CF5A0">
      <w:start w:val="1"/>
      <w:numFmt w:val="decimal"/>
      <w:lvlText w:val="(%2)"/>
      <w:lvlJc w:val="left"/>
    </w:lvl>
    <w:lvl w:ilvl="2" w:tplc="B816D77E">
      <w:numFmt w:val="decimal"/>
      <w:lvlText w:val=""/>
      <w:lvlJc w:val="left"/>
    </w:lvl>
    <w:lvl w:ilvl="3" w:tplc="A8B0EBA6">
      <w:numFmt w:val="decimal"/>
      <w:lvlText w:val=""/>
      <w:lvlJc w:val="left"/>
    </w:lvl>
    <w:lvl w:ilvl="4" w:tplc="E72E7A1A">
      <w:numFmt w:val="decimal"/>
      <w:lvlText w:val=""/>
      <w:lvlJc w:val="left"/>
    </w:lvl>
    <w:lvl w:ilvl="5" w:tplc="DCFA18BE">
      <w:numFmt w:val="decimal"/>
      <w:lvlText w:val=""/>
      <w:lvlJc w:val="left"/>
    </w:lvl>
    <w:lvl w:ilvl="6" w:tplc="8338859A">
      <w:numFmt w:val="decimal"/>
      <w:lvlText w:val=""/>
      <w:lvlJc w:val="left"/>
    </w:lvl>
    <w:lvl w:ilvl="7" w:tplc="EADECB0C">
      <w:numFmt w:val="decimal"/>
      <w:lvlText w:val=""/>
      <w:lvlJc w:val="left"/>
    </w:lvl>
    <w:lvl w:ilvl="8" w:tplc="166A2240">
      <w:numFmt w:val="decimal"/>
      <w:lvlText w:val=""/>
      <w:lvlJc w:val="left"/>
    </w:lvl>
  </w:abstractNum>
  <w:abstractNum w:abstractNumId="2" w15:restartNumberingAfterBreak="0">
    <w:nsid w:val="00007E87"/>
    <w:multiLevelType w:val="hybridMultilevel"/>
    <w:tmpl w:val="59D807FA"/>
    <w:lvl w:ilvl="0" w:tplc="57A024A8">
      <w:start w:val="3"/>
      <w:numFmt w:val="lowerLetter"/>
      <w:lvlText w:val="(%1)"/>
      <w:lvlJc w:val="left"/>
    </w:lvl>
    <w:lvl w:ilvl="1" w:tplc="9E6AC28E">
      <w:start w:val="1"/>
      <w:numFmt w:val="decimal"/>
      <w:lvlText w:val="(%2)"/>
      <w:lvlJc w:val="left"/>
    </w:lvl>
    <w:lvl w:ilvl="2" w:tplc="6D0C044A">
      <w:start w:val="1"/>
      <w:numFmt w:val="upperLetter"/>
      <w:lvlText w:val="(%3)"/>
      <w:lvlJc w:val="left"/>
    </w:lvl>
    <w:lvl w:ilvl="3" w:tplc="026C615C">
      <w:start w:val="1"/>
      <w:numFmt w:val="lowerRoman"/>
      <w:lvlText w:val="(%4)"/>
      <w:lvlJc w:val="left"/>
    </w:lvl>
    <w:lvl w:ilvl="4" w:tplc="5E58AD16">
      <w:numFmt w:val="decimal"/>
      <w:lvlText w:val=""/>
      <w:lvlJc w:val="left"/>
    </w:lvl>
    <w:lvl w:ilvl="5" w:tplc="C94E4C78">
      <w:numFmt w:val="decimal"/>
      <w:lvlText w:val=""/>
      <w:lvlJc w:val="left"/>
    </w:lvl>
    <w:lvl w:ilvl="6" w:tplc="10F6EC1E">
      <w:numFmt w:val="decimal"/>
      <w:lvlText w:val=""/>
      <w:lvlJc w:val="left"/>
    </w:lvl>
    <w:lvl w:ilvl="7" w:tplc="EBA01980">
      <w:numFmt w:val="decimal"/>
      <w:lvlText w:val=""/>
      <w:lvlJc w:val="left"/>
    </w:lvl>
    <w:lvl w:ilvl="8" w:tplc="C89E0D7E">
      <w:numFmt w:val="decimal"/>
      <w:lvlText w:val=""/>
      <w:lvlJc w:val="left"/>
    </w:lvl>
  </w:abstractNum>
  <w:abstractNum w:abstractNumId="3" w15:restartNumberingAfterBreak="0">
    <w:nsid w:val="1DDE0692"/>
    <w:multiLevelType w:val="hybridMultilevel"/>
    <w:tmpl w:val="740ECFFA"/>
    <w:lvl w:ilvl="0" w:tplc="C0168458">
      <w:start w:val="4"/>
      <w:numFmt w:val="upperLetter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D0AAB"/>
    <w:multiLevelType w:val="hybridMultilevel"/>
    <w:tmpl w:val="262CB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E2FB6"/>
    <w:multiLevelType w:val="hybridMultilevel"/>
    <w:tmpl w:val="393C19A0"/>
    <w:lvl w:ilvl="0" w:tplc="0409000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420" w:hanging="360"/>
      </w:pPr>
      <w:rPr>
        <w:rFonts w:ascii="Wingdings" w:hAnsi="Wingdings" w:hint="default"/>
      </w:rPr>
    </w:lvl>
  </w:abstractNum>
  <w:abstractNum w:abstractNumId="6" w15:restartNumberingAfterBreak="0">
    <w:nsid w:val="50E53017"/>
    <w:multiLevelType w:val="hybridMultilevel"/>
    <w:tmpl w:val="340E7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07A8B"/>
    <w:multiLevelType w:val="hybridMultilevel"/>
    <w:tmpl w:val="02F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D384E"/>
    <w:multiLevelType w:val="hybridMultilevel"/>
    <w:tmpl w:val="9A16A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93CCC"/>
    <w:multiLevelType w:val="hybridMultilevel"/>
    <w:tmpl w:val="4BA8C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2B2E0F"/>
    <w:multiLevelType w:val="hybridMultilevel"/>
    <w:tmpl w:val="7BDE5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5D602E"/>
    <w:multiLevelType w:val="hybridMultilevel"/>
    <w:tmpl w:val="F76A3294"/>
    <w:lvl w:ilvl="0" w:tplc="B07E86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852358"/>
    <w:multiLevelType w:val="hybridMultilevel"/>
    <w:tmpl w:val="2F7063A2"/>
    <w:lvl w:ilvl="0" w:tplc="3FE0DCC8">
      <w:start w:val="1"/>
      <w:numFmt w:val="upperLetter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25CAA"/>
    <w:multiLevelType w:val="hybridMultilevel"/>
    <w:tmpl w:val="7C80D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11B9F"/>
    <w:multiLevelType w:val="hybridMultilevel"/>
    <w:tmpl w:val="ACD85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165DE"/>
    <w:multiLevelType w:val="hybridMultilevel"/>
    <w:tmpl w:val="26448538"/>
    <w:lvl w:ilvl="0" w:tplc="FFFFFFFF">
      <w:start w:val="1"/>
      <w:numFmt w:val="lowerRoman"/>
      <w:lvlText w:val="(%1)"/>
      <w:lvlJc w:val="left"/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391521">
    <w:abstractNumId w:val="11"/>
  </w:num>
  <w:num w:numId="2" w16cid:durableId="1239482857">
    <w:abstractNumId w:val="1"/>
  </w:num>
  <w:num w:numId="3" w16cid:durableId="1921450510">
    <w:abstractNumId w:val="2"/>
  </w:num>
  <w:num w:numId="4" w16cid:durableId="1292980659">
    <w:abstractNumId w:val="0"/>
  </w:num>
  <w:num w:numId="5" w16cid:durableId="1731266140">
    <w:abstractNumId w:val="3"/>
  </w:num>
  <w:num w:numId="6" w16cid:durableId="1034303440">
    <w:abstractNumId w:val="12"/>
  </w:num>
  <w:num w:numId="7" w16cid:durableId="1304387404">
    <w:abstractNumId w:val="15"/>
  </w:num>
  <w:num w:numId="8" w16cid:durableId="1547065980">
    <w:abstractNumId w:val="5"/>
  </w:num>
  <w:num w:numId="9" w16cid:durableId="159587178">
    <w:abstractNumId w:val="9"/>
  </w:num>
  <w:num w:numId="10" w16cid:durableId="263349453">
    <w:abstractNumId w:val="8"/>
  </w:num>
  <w:num w:numId="11" w16cid:durableId="439616564">
    <w:abstractNumId w:val="10"/>
  </w:num>
  <w:num w:numId="12" w16cid:durableId="2088306069">
    <w:abstractNumId w:val="6"/>
  </w:num>
  <w:num w:numId="13" w16cid:durableId="2022513035">
    <w:abstractNumId w:val="4"/>
  </w:num>
  <w:num w:numId="14" w16cid:durableId="961301294">
    <w:abstractNumId w:val="14"/>
  </w:num>
  <w:num w:numId="15" w16cid:durableId="2092044691">
    <w:abstractNumId w:val="7"/>
  </w:num>
  <w:num w:numId="16" w16cid:durableId="17793290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819"/>
    <w:rsid w:val="00020B09"/>
    <w:rsid w:val="0002672C"/>
    <w:rsid w:val="00043F1A"/>
    <w:rsid w:val="000677A3"/>
    <w:rsid w:val="0009352C"/>
    <w:rsid w:val="000A61A4"/>
    <w:rsid w:val="000B3B46"/>
    <w:rsid w:val="000D24F3"/>
    <w:rsid w:val="000D5562"/>
    <w:rsid w:val="000F4C23"/>
    <w:rsid w:val="000F77A9"/>
    <w:rsid w:val="001077F1"/>
    <w:rsid w:val="001354F5"/>
    <w:rsid w:val="001469D9"/>
    <w:rsid w:val="00147B3D"/>
    <w:rsid w:val="001A1270"/>
    <w:rsid w:val="001B708C"/>
    <w:rsid w:val="001C424B"/>
    <w:rsid w:val="001E137B"/>
    <w:rsid w:val="002621D7"/>
    <w:rsid w:val="00283907"/>
    <w:rsid w:val="002C04F0"/>
    <w:rsid w:val="002C4E97"/>
    <w:rsid w:val="002D3EC6"/>
    <w:rsid w:val="00305941"/>
    <w:rsid w:val="00396CD6"/>
    <w:rsid w:val="003A0BC1"/>
    <w:rsid w:val="003B59EF"/>
    <w:rsid w:val="003B693A"/>
    <w:rsid w:val="003D100A"/>
    <w:rsid w:val="003E5650"/>
    <w:rsid w:val="00420FA5"/>
    <w:rsid w:val="00433F6F"/>
    <w:rsid w:val="00443661"/>
    <w:rsid w:val="00474920"/>
    <w:rsid w:val="00493AC6"/>
    <w:rsid w:val="004A5929"/>
    <w:rsid w:val="004B68A7"/>
    <w:rsid w:val="004B7400"/>
    <w:rsid w:val="004F53F2"/>
    <w:rsid w:val="005017FE"/>
    <w:rsid w:val="005022C9"/>
    <w:rsid w:val="00515F03"/>
    <w:rsid w:val="0052471C"/>
    <w:rsid w:val="00546CD0"/>
    <w:rsid w:val="005750F5"/>
    <w:rsid w:val="00583CCB"/>
    <w:rsid w:val="00584CE8"/>
    <w:rsid w:val="0059347A"/>
    <w:rsid w:val="005A042F"/>
    <w:rsid w:val="005D06F7"/>
    <w:rsid w:val="00664D75"/>
    <w:rsid w:val="00681E77"/>
    <w:rsid w:val="006C725C"/>
    <w:rsid w:val="006D5CD2"/>
    <w:rsid w:val="0070110E"/>
    <w:rsid w:val="007151FB"/>
    <w:rsid w:val="00734F1A"/>
    <w:rsid w:val="00761A85"/>
    <w:rsid w:val="00762104"/>
    <w:rsid w:val="00776046"/>
    <w:rsid w:val="00791FB8"/>
    <w:rsid w:val="007B3C47"/>
    <w:rsid w:val="007C5A7A"/>
    <w:rsid w:val="007D6F81"/>
    <w:rsid w:val="008218E4"/>
    <w:rsid w:val="00840A69"/>
    <w:rsid w:val="008464C5"/>
    <w:rsid w:val="008467D1"/>
    <w:rsid w:val="0087395F"/>
    <w:rsid w:val="008945A1"/>
    <w:rsid w:val="008A7A49"/>
    <w:rsid w:val="008B1C58"/>
    <w:rsid w:val="008D1CDB"/>
    <w:rsid w:val="008E4EFD"/>
    <w:rsid w:val="008E6E2A"/>
    <w:rsid w:val="00936D6F"/>
    <w:rsid w:val="00960B2A"/>
    <w:rsid w:val="00983D06"/>
    <w:rsid w:val="00995002"/>
    <w:rsid w:val="0099577B"/>
    <w:rsid w:val="009C125E"/>
    <w:rsid w:val="00A302B2"/>
    <w:rsid w:val="00A424A6"/>
    <w:rsid w:val="00AB2CB5"/>
    <w:rsid w:val="00AB795A"/>
    <w:rsid w:val="00AE414D"/>
    <w:rsid w:val="00B13203"/>
    <w:rsid w:val="00B43DED"/>
    <w:rsid w:val="00B626B3"/>
    <w:rsid w:val="00B83377"/>
    <w:rsid w:val="00B83C13"/>
    <w:rsid w:val="00B865CE"/>
    <w:rsid w:val="00BA11E6"/>
    <w:rsid w:val="00BC1D09"/>
    <w:rsid w:val="00BC25D5"/>
    <w:rsid w:val="00BC4819"/>
    <w:rsid w:val="00BD68E6"/>
    <w:rsid w:val="00BE6AD8"/>
    <w:rsid w:val="00BF6751"/>
    <w:rsid w:val="00C130DD"/>
    <w:rsid w:val="00C30873"/>
    <w:rsid w:val="00C711C8"/>
    <w:rsid w:val="00C9244C"/>
    <w:rsid w:val="00CA44E4"/>
    <w:rsid w:val="00CA7A56"/>
    <w:rsid w:val="00CB05FB"/>
    <w:rsid w:val="00CD338A"/>
    <w:rsid w:val="00CD50CE"/>
    <w:rsid w:val="00D25735"/>
    <w:rsid w:val="00D56F78"/>
    <w:rsid w:val="00D62576"/>
    <w:rsid w:val="00D82BE4"/>
    <w:rsid w:val="00DD54CD"/>
    <w:rsid w:val="00E17A31"/>
    <w:rsid w:val="00E313C3"/>
    <w:rsid w:val="00E34A23"/>
    <w:rsid w:val="00E61276"/>
    <w:rsid w:val="00E61561"/>
    <w:rsid w:val="00E9099E"/>
    <w:rsid w:val="00EA42F1"/>
    <w:rsid w:val="00EB0B05"/>
    <w:rsid w:val="00ED770A"/>
    <w:rsid w:val="00F34618"/>
    <w:rsid w:val="00F66A81"/>
    <w:rsid w:val="00F67D99"/>
    <w:rsid w:val="00F9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19749"/>
  <w15:chartTrackingRefBased/>
  <w15:docId w15:val="{B6E8A5D7-ED6C-4133-99ED-32D08CDA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81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819"/>
    <w:pPr>
      <w:ind w:left="720"/>
      <w:contextualSpacing/>
    </w:pPr>
  </w:style>
  <w:style w:type="paragraph" w:customStyle="1" w:styleId="preamble">
    <w:name w:val="preamble"/>
    <w:basedOn w:val="Normal"/>
    <w:link w:val="preambleChar"/>
    <w:rsid w:val="00BC4819"/>
    <w:pPr>
      <w:suppressAutoHyphens w:val="0"/>
      <w:spacing w:line="480" w:lineRule="auto"/>
    </w:pPr>
    <w:rPr>
      <w:szCs w:val="20"/>
    </w:rPr>
  </w:style>
  <w:style w:type="character" w:customStyle="1" w:styleId="preambleChar">
    <w:name w:val="preamble Char"/>
    <w:link w:val="preamble"/>
    <w:rsid w:val="00BC4819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C4819"/>
    <w:pPr>
      <w:suppressAutoHyphens w:val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4819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C48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7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49536e-9021-4e8b-a813-eda5cb0caf1c}" enabled="1" method="Privileged" siteId="{db1e96a8-a3da-442a-930b-235cac24cd5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Thomas, Shane SENA-STX/A/72</dc:creator>
  <cp:keywords/>
  <dc:description/>
  <cp:lastModifiedBy>Resmi Surendran</cp:lastModifiedBy>
  <cp:revision>23</cp:revision>
  <dcterms:created xsi:type="dcterms:W3CDTF">2024-09-29T00:01:00Z</dcterms:created>
  <dcterms:modified xsi:type="dcterms:W3CDTF">2024-09-30T15:18:00Z</dcterms:modified>
</cp:coreProperties>
</file>